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11D40" w14:textId="165226FD" w:rsidR="00E5508A" w:rsidRPr="00B525F7" w:rsidRDefault="00E5508A" w:rsidP="00B525F7">
      <w:pPr>
        <w:jc w:val="both"/>
        <w:rPr>
          <w:position w:val="-2"/>
          <w:sz w:val="22"/>
          <w:szCs w:val="22"/>
        </w:rPr>
      </w:pPr>
    </w:p>
    <w:p w14:paraId="4E717769" w14:textId="77777777" w:rsidR="00B525F7" w:rsidRDefault="00B525F7" w:rsidP="00B525F7">
      <w:pPr>
        <w:pStyle w:val="NormaleWeb"/>
        <w:spacing w:before="0" w:beforeAutospacing="0" w:after="0" w:afterAutospacing="0"/>
        <w:jc w:val="both"/>
        <w:rPr>
          <w:b/>
          <w:bCs/>
          <w:color w:val="000000"/>
          <w:sz w:val="22"/>
          <w:szCs w:val="22"/>
        </w:rPr>
      </w:pPr>
    </w:p>
    <w:p w14:paraId="4C17C30A" w14:textId="77777777" w:rsidR="00B525F7" w:rsidRDefault="00B525F7" w:rsidP="00B525F7">
      <w:pPr>
        <w:pStyle w:val="NormaleWeb"/>
        <w:spacing w:before="0" w:beforeAutospacing="0" w:after="0" w:afterAutospacing="0"/>
        <w:jc w:val="both"/>
        <w:rPr>
          <w:b/>
          <w:bCs/>
          <w:color w:val="000000"/>
          <w:sz w:val="22"/>
          <w:szCs w:val="22"/>
        </w:rPr>
      </w:pPr>
    </w:p>
    <w:p w14:paraId="43CA6AC0" w14:textId="2B60128B" w:rsidR="00B525F7" w:rsidRPr="00B525F7" w:rsidRDefault="00173EFE" w:rsidP="00B525F7">
      <w:pPr>
        <w:pStyle w:val="NormaleWeb"/>
        <w:spacing w:before="0" w:beforeAutospacing="0" w:after="0" w:afterAutospacing="0"/>
        <w:jc w:val="both"/>
        <w:rPr>
          <w:b/>
          <w:bCs/>
          <w:smallCaps/>
          <w:color w:val="000000"/>
          <w:sz w:val="22"/>
          <w:szCs w:val="22"/>
        </w:rPr>
      </w:pPr>
      <w:r>
        <w:rPr>
          <w:b/>
          <w:bCs/>
          <w:smallCaps/>
          <w:color w:val="000000"/>
          <w:sz w:val="22"/>
          <w:szCs w:val="22"/>
        </w:rPr>
        <w:t>Natalino Valentini</w:t>
      </w:r>
      <w:r w:rsidR="00B525F7" w:rsidRPr="00B525F7">
        <w:rPr>
          <w:b/>
          <w:bCs/>
          <w:smallCaps/>
          <w:color w:val="000000"/>
          <w:sz w:val="22"/>
          <w:szCs w:val="22"/>
        </w:rPr>
        <w:t> </w:t>
      </w:r>
    </w:p>
    <w:p w14:paraId="2428F614" w14:textId="01117989" w:rsidR="00B525F7" w:rsidRDefault="00B525F7" w:rsidP="00B525F7">
      <w:pPr>
        <w:pStyle w:val="NormaleWeb"/>
        <w:spacing w:before="0" w:beforeAutospacing="0" w:after="0" w:afterAutospacing="0"/>
        <w:jc w:val="both"/>
        <w:rPr>
          <w:sz w:val="22"/>
          <w:szCs w:val="22"/>
        </w:rPr>
      </w:pPr>
    </w:p>
    <w:p w14:paraId="16703E8F" w14:textId="77777777" w:rsidR="00075800" w:rsidRPr="00B525F7" w:rsidRDefault="00075800" w:rsidP="00B525F7">
      <w:pPr>
        <w:pStyle w:val="NormaleWeb"/>
        <w:spacing w:before="0" w:beforeAutospacing="0" w:after="0" w:afterAutospacing="0"/>
        <w:jc w:val="both"/>
        <w:rPr>
          <w:sz w:val="22"/>
          <w:szCs w:val="22"/>
        </w:rPr>
      </w:pPr>
    </w:p>
    <w:p w14:paraId="3780BCB2" w14:textId="6DB11458" w:rsidR="00CD204F" w:rsidRDefault="00173EFE" w:rsidP="00B434A9">
      <w:pPr>
        <w:pStyle w:val="NormaleWeb"/>
        <w:spacing w:before="0" w:beforeAutospacing="0" w:after="0" w:afterAutospacing="0"/>
        <w:jc w:val="both"/>
        <w:rPr>
          <w:b/>
          <w:bCs/>
          <w:i/>
          <w:iCs/>
          <w:color w:val="000000"/>
          <w:sz w:val="22"/>
          <w:szCs w:val="22"/>
        </w:rPr>
      </w:pPr>
      <w:r w:rsidRPr="00173EFE">
        <w:rPr>
          <w:b/>
          <w:bCs/>
          <w:i/>
          <w:iCs/>
          <w:color w:val="000000"/>
          <w:sz w:val="22"/>
          <w:szCs w:val="22"/>
        </w:rPr>
        <w:t>Conoscere e annunciare la bellezza. Quale formazione all’arte sacra oggi?</w:t>
      </w:r>
    </w:p>
    <w:p w14:paraId="6F9A2BFB" w14:textId="77777777" w:rsidR="00CD204F" w:rsidRDefault="00CD204F" w:rsidP="00CD204F">
      <w:pPr>
        <w:rPr>
          <w:color w:val="000000" w:themeColor="text1"/>
          <w:szCs w:val="24"/>
        </w:rPr>
      </w:pPr>
    </w:p>
    <w:p w14:paraId="20667814" w14:textId="77777777" w:rsidR="00173EFE" w:rsidRPr="00173EFE" w:rsidRDefault="00173EFE" w:rsidP="00F4679F">
      <w:pPr>
        <w:pStyle w:val="NormaleWeb"/>
        <w:numPr>
          <w:ilvl w:val="0"/>
          <w:numId w:val="23"/>
        </w:numPr>
        <w:spacing w:before="0" w:beforeAutospacing="0" w:after="0" w:afterAutospacing="0"/>
        <w:jc w:val="both"/>
        <w:rPr>
          <w:i/>
          <w:color w:val="000000" w:themeColor="text1"/>
        </w:rPr>
      </w:pPr>
      <w:r w:rsidRPr="00173EFE">
        <w:rPr>
          <w:i/>
          <w:color w:val="000000" w:themeColor="text1"/>
        </w:rPr>
        <w:t xml:space="preserve">L’arte e i linguaggi della fede </w:t>
      </w:r>
    </w:p>
    <w:p w14:paraId="161953E3" w14:textId="77777777" w:rsidR="00173EFE" w:rsidRPr="00173EFE" w:rsidRDefault="00173EFE" w:rsidP="00F4679F">
      <w:pPr>
        <w:pStyle w:val="NormaleWeb"/>
        <w:spacing w:before="0" w:beforeAutospacing="0" w:after="0" w:afterAutospacing="0"/>
        <w:jc w:val="both"/>
        <w:rPr>
          <w:color w:val="000000" w:themeColor="text1"/>
        </w:rPr>
      </w:pPr>
      <w:r w:rsidRPr="00173EFE">
        <w:rPr>
          <w:color w:val="000000" w:themeColor="text1"/>
        </w:rPr>
        <w:t>«</w:t>
      </w:r>
      <w:r w:rsidRPr="00173EFE">
        <w:rPr>
          <w:bCs/>
          <w:color w:val="000000" w:themeColor="text1"/>
        </w:rPr>
        <w:t>Le immagini dell’arte sono formule di comprensione della vita, parallele a quelle della scienza e della filosofia. Le une e le altre sono due mani di un solo corpo</w:t>
      </w:r>
      <w:r w:rsidRPr="00173EFE">
        <w:rPr>
          <w:color w:val="000000" w:themeColor="text1"/>
        </w:rPr>
        <w:t>» (P.A. Florenskij). Ciò è tanto più vero se ci riferiamo all’</w:t>
      </w:r>
      <w:r w:rsidRPr="00173EFE">
        <w:rPr>
          <w:i/>
          <w:color w:val="000000" w:themeColor="text1"/>
        </w:rPr>
        <w:t>arte sacra</w:t>
      </w:r>
      <w:r w:rsidRPr="00173EFE">
        <w:rPr>
          <w:color w:val="000000" w:themeColor="text1"/>
        </w:rPr>
        <w:t xml:space="preserve">, vale a dire a quella particolare concretizzazione materiale della vita spirituale generata dalla fede. La storia della Chiesa cristiana è attraversata dal filo rosso della tradizione dei santi annunciatori del Vangelo attraverso l’arte, nelle sue diverse forme e manifestazioni, non necessariamente eccelse, anche artigianali, eppure conformi all’integrità organica della cultura ecclesiale che ha nel culto liturgico il suo fondamento. Nell’autentica arte ecclesiale tutto è unificato, scandito da precise forme canoniche circa il simbolismo dello spazio e del tempo, della luce e delle forme, fino ai minimi dettagli compositivi. Questa percezione dell’esperienza spirituale ha generato lungo i secoli una sorprendente stratificazione e diffusione di opere che, soprattutto in Italia, hanno dato forma a un imponente patrimonio artistico-religioso unico al mondo. </w:t>
      </w:r>
    </w:p>
    <w:p w14:paraId="64B3DCEA" w14:textId="77777777" w:rsidR="00173EFE" w:rsidRPr="00173EFE" w:rsidRDefault="00173EFE" w:rsidP="00F4679F">
      <w:pPr>
        <w:pStyle w:val="NormaleWeb"/>
        <w:spacing w:before="0" w:beforeAutospacing="0" w:after="0" w:afterAutospacing="0"/>
        <w:jc w:val="both"/>
        <w:rPr>
          <w:color w:val="000000" w:themeColor="text1"/>
        </w:rPr>
      </w:pPr>
    </w:p>
    <w:p w14:paraId="632EF8B6" w14:textId="77777777" w:rsidR="00173EFE" w:rsidRPr="00173EFE" w:rsidRDefault="00173EFE" w:rsidP="00F4679F">
      <w:pPr>
        <w:pStyle w:val="NormaleWeb"/>
        <w:numPr>
          <w:ilvl w:val="0"/>
          <w:numId w:val="23"/>
        </w:numPr>
        <w:spacing w:before="0" w:beforeAutospacing="0" w:after="0" w:afterAutospacing="0"/>
        <w:jc w:val="both"/>
        <w:rPr>
          <w:color w:val="000000" w:themeColor="text1"/>
        </w:rPr>
      </w:pPr>
      <w:r w:rsidRPr="00173EFE">
        <w:rPr>
          <w:i/>
          <w:color w:val="000000" w:themeColor="text1"/>
        </w:rPr>
        <w:t xml:space="preserve">Un’estetica della fede al servizio di una nuova evangelizzazione </w:t>
      </w:r>
    </w:p>
    <w:p w14:paraId="1C085A0D" w14:textId="77777777" w:rsidR="00173EFE" w:rsidRPr="00173EFE" w:rsidRDefault="00173EFE" w:rsidP="00F4679F">
      <w:pPr>
        <w:pStyle w:val="NormaleWeb"/>
        <w:spacing w:before="0" w:beforeAutospacing="0" w:after="0" w:afterAutospacing="0"/>
        <w:jc w:val="both"/>
        <w:rPr>
          <w:color w:val="000000" w:themeColor="text1"/>
        </w:rPr>
      </w:pPr>
      <w:r w:rsidRPr="00173EFE">
        <w:rPr>
          <w:color w:val="000000" w:themeColor="text1"/>
        </w:rPr>
        <w:t xml:space="preserve">Ricostruire un rapporto vivo e vitale con il patrimonio artistico ecclesiale è fondamentalmente un atto d’amore verso l’uomo del nostro tempo che nella bellezza ancora trova spazi di senso e di verità. Ma in questa prospettiva si impone una radicale inversione di marcia: trasformare i beni culturali ecclesiastici (BCE) da pesi morti e assilli in termini di costi, di manutenzione e di gestione, in strumenti vivi di evangelizzazione, di identità e memoria, ma anche di inesauribile risorsa spirituale e culturale. Questo cambiamento di pensiero e di azione impone il superamento del distacco maturato da tempo tra arte e fede. La Chiesa Cattolica in Italia è oggi sollecitata a ripensare in modo propositivo e radicalmente nuovo, obiettivi, strutture, metodi e criteri operativi riguardanti non solo la tutela, la conservazione e la valorizzazione di questo vasto e ricco patrimonio, ma contemporaneamente a mettere in atto un vigoroso progetto formativo, educativo e culturale ricentrato sui nuovi linguaggi della fede attraverso l’arte. Ciò implica necessariamente l’elaborazione di nuove forme teologiche e inedite strategie </w:t>
      </w:r>
      <w:proofErr w:type="spellStart"/>
      <w:r w:rsidRPr="00173EFE">
        <w:rPr>
          <w:color w:val="000000" w:themeColor="text1"/>
        </w:rPr>
        <w:t>catechetice</w:t>
      </w:r>
      <w:proofErr w:type="spellEnd"/>
      <w:r w:rsidRPr="00173EFE">
        <w:rPr>
          <w:color w:val="000000" w:themeColor="text1"/>
        </w:rPr>
        <w:t xml:space="preserve"> e pastorali a partire dalla bellezza, dalla potenza del linguaggio dei simboli. Occorre rigenerare un’estetica della fede al servizio della nuova evangelizzazione e, più in generale, della cultura e della spiritualità del nostro tempo. </w:t>
      </w:r>
    </w:p>
    <w:p w14:paraId="077368D6" w14:textId="77777777" w:rsidR="00173EFE" w:rsidRPr="00173EFE" w:rsidRDefault="00173EFE" w:rsidP="00F4679F">
      <w:pPr>
        <w:pStyle w:val="NormaleWeb"/>
        <w:spacing w:before="0" w:beforeAutospacing="0" w:after="0" w:afterAutospacing="0"/>
        <w:jc w:val="both"/>
        <w:rPr>
          <w:color w:val="000000" w:themeColor="text1"/>
        </w:rPr>
      </w:pPr>
    </w:p>
    <w:p w14:paraId="7189917C" w14:textId="77777777" w:rsidR="00173EFE" w:rsidRPr="00173EFE" w:rsidRDefault="00173EFE" w:rsidP="00F4679F">
      <w:pPr>
        <w:pStyle w:val="NormaleWeb"/>
        <w:numPr>
          <w:ilvl w:val="0"/>
          <w:numId w:val="23"/>
        </w:numPr>
        <w:spacing w:before="0" w:beforeAutospacing="0" w:after="0" w:afterAutospacing="0"/>
        <w:jc w:val="both"/>
        <w:rPr>
          <w:i/>
          <w:color w:val="000000" w:themeColor="text1"/>
        </w:rPr>
      </w:pPr>
      <w:r w:rsidRPr="00173EFE">
        <w:rPr>
          <w:i/>
          <w:color w:val="000000" w:themeColor="text1"/>
        </w:rPr>
        <w:t xml:space="preserve">L’urgenza di una qualificata formazione   </w:t>
      </w:r>
    </w:p>
    <w:p w14:paraId="459F47A5" w14:textId="77777777" w:rsidR="00173EFE" w:rsidRPr="00173EFE" w:rsidRDefault="00173EFE" w:rsidP="00F4679F">
      <w:pPr>
        <w:pStyle w:val="NormaleWeb"/>
        <w:spacing w:before="0" w:beforeAutospacing="0" w:after="0" w:afterAutospacing="0"/>
        <w:jc w:val="both"/>
        <w:rPr>
          <w:color w:val="000000" w:themeColor="text1"/>
        </w:rPr>
      </w:pPr>
      <w:r w:rsidRPr="00173EFE">
        <w:rPr>
          <w:color w:val="000000" w:themeColor="text1"/>
        </w:rPr>
        <w:t xml:space="preserve">La conoscenza è il primo e fondamentale gradino per la custodia e la valorizzazione di un bene culturale ecclesiale. Si avverte l’urgenza di custodire questa bellezza, di salvarla dalla caduta nella banalizzazione cosmetica, o nella sacralizzazione retorica. La Chiesa è oggi chiamata a custodire, valorizzare, rigenerare e rendere fruibile in modo sapiente e lungimirante questo straordinario patrimonio artistico e culturale che, sebbene sempre più fragile e </w:t>
      </w:r>
      <w:proofErr w:type="spellStart"/>
      <w:r w:rsidRPr="00173EFE">
        <w:rPr>
          <w:color w:val="000000" w:themeColor="text1"/>
        </w:rPr>
        <w:t>tracurato</w:t>
      </w:r>
      <w:proofErr w:type="spellEnd"/>
      <w:r w:rsidRPr="00173EFE">
        <w:rPr>
          <w:color w:val="000000" w:themeColor="text1"/>
        </w:rPr>
        <w:t xml:space="preserve">, resta comunque uno dei più preziosi strumenti pastorali a disposizione delle stesse comunità diocesane, </w:t>
      </w:r>
      <w:proofErr w:type="spellStart"/>
      <w:r w:rsidRPr="00173EFE">
        <w:rPr>
          <w:color w:val="000000" w:themeColor="text1"/>
        </w:rPr>
        <w:t>benchè</w:t>
      </w:r>
      <w:proofErr w:type="spellEnd"/>
      <w:r w:rsidRPr="00173EFE">
        <w:rPr>
          <w:color w:val="000000" w:themeColor="text1"/>
        </w:rPr>
        <w:t xml:space="preserve"> solo una piccola parte di esse se ne renda conto. Occorre mettere in atto urgentemente un nuovi orientamenti teologico-pastorali incentrati sulla bellezza dell’annuncio cristiano attraverso l’arte e le diverse forme della cultura cristianamente ispirate. Ciò implica la necessità di operare almeno su tre diversi ambiti distinti e complementari: 1) un’accurata </w:t>
      </w:r>
      <w:r w:rsidRPr="00173EFE">
        <w:rPr>
          <w:i/>
          <w:iCs/>
          <w:color w:val="000000" w:themeColor="text1"/>
        </w:rPr>
        <w:lastRenderedPageBreak/>
        <w:t>conoscenza</w:t>
      </w:r>
      <w:r w:rsidRPr="00173EFE">
        <w:rPr>
          <w:color w:val="000000" w:themeColor="text1"/>
        </w:rPr>
        <w:t xml:space="preserve"> dei fondamenti teologici dell’arte sacra; 2) una vigorosa e qualificata </w:t>
      </w:r>
      <w:r w:rsidRPr="00173EFE">
        <w:rPr>
          <w:i/>
          <w:iCs/>
          <w:color w:val="000000" w:themeColor="text1"/>
        </w:rPr>
        <w:t>formazione</w:t>
      </w:r>
      <w:r w:rsidRPr="00173EFE">
        <w:rPr>
          <w:color w:val="000000" w:themeColor="text1"/>
        </w:rPr>
        <w:t xml:space="preserve"> teologica, pastorale e spirituale ai linguaggi dell’arte generati dalla fede; 3) un’efficace capacità di </w:t>
      </w:r>
      <w:r w:rsidRPr="00173EFE">
        <w:rPr>
          <w:i/>
          <w:iCs/>
          <w:color w:val="000000" w:themeColor="text1"/>
        </w:rPr>
        <w:t>annunciare e testimoniare la bellezza</w:t>
      </w:r>
      <w:r w:rsidRPr="00173EFE">
        <w:rPr>
          <w:color w:val="000000" w:themeColor="text1"/>
        </w:rPr>
        <w:t xml:space="preserve">, frutto dell’incontro tra fede e arte. La concertata interazione tra queste diverse pratiche è il presupposto per rigenerare nuove dinamiche di evangelizzazione, conformi alle sensibilità culturali e spirituali del nostro tempo. A questa formazione scientifica e professionale, in grado di assicurare una rigorosa lettura teologica dell’opera d’arte, dovrebbe poi affiancarsi l’acquisizione di specifiche competenze in ordine alla comunicazione, alla progettazione e pianificazione territoriale. A tale riguardo, un ruolo del tutto speciale potrebbe essere svolto sui territori regionali dalle Facoltà Teologiche e dagli ISSR ad esse collegati, con percorsi qualificati di specializzazione in arte sacra. </w:t>
      </w:r>
    </w:p>
    <w:p w14:paraId="0A8C59B0" w14:textId="77777777" w:rsidR="00173EFE" w:rsidRPr="00173EFE" w:rsidRDefault="00173EFE" w:rsidP="00F4679F">
      <w:pPr>
        <w:pStyle w:val="NormaleWeb"/>
        <w:spacing w:before="0" w:beforeAutospacing="0" w:after="0" w:afterAutospacing="0"/>
        <w:jc w:val="both"/>
        <w:rPr>
          <w:color w:val="000000" w:themeColor="text1"/>
        </w:rPr>
      </w:pPr>
    </w:p>
    <w:p w14:paraId="4559791F" w14:textId="70AB8738" w:rsidR="00173EFE" w:rsidRPr="00173EFE" w:rsidRDefault="00173EFE" w:rsidP="00F4679F">
      <w:pPr>
        <w:pStyle w:val="NormaleWeb"/>
        <w:numPr>
          <w:ilvl w:val="0"/>
          <w:numId w:val="23"/>
        </w:numPr>
        <w:spacing w:before="0" w:beforeAutospacing="0" w:after="0" w:afterAutospacing="0"/>
        <w:jc w:val="both"/>
        <w:rPr>
          <w:color w:val="000000" w:themeColor="text1"/>
        </w:rPr>
      </w:pPr>
      <w:r w:rsidRPr="00173EFE">
        <w:rPr>
          <w:i/>
          <w:iCs/>
          <w:color w:val="000000" w:themeColor="text1"/>
        </w:rPr>
        <w:t>Strategie coordinate e integrate di valorizzazione dell’arte sacra</w:t>
      </w:r>
      <w:r w:rsidRPr="00173EFE">
        <w:rPr>
          <w:color w:val="000000" w:themeColor="text1"/>
        </w:rPr>
        <w:t xml:space="preserve"> </w:t>
      </w:r>
    </w:p>
    <w:p w14:paraId="14887F58" w14:textId="77777777" w:rsidR="00173EFE" w:rsidRPr="00173EFE" w:rsidRDefault="00173EFE" w:rsidP="00F4679F">
      <w:pPr>
        <w:pStyle w:val="NormaleWeb"/>
        <w:spacing w:before="0" w:beforeAutospacing="0" w:after="0" w:afterAutospacing="0"/>
        <w:jc w:val="both"/>
        <w:rPr>
          <w:color w:val="000000" w:themeColor="text1"/>
        </w:rPr>
      </w:pPr>
      <w:r w:rsidRPr="00173EFE">
        <w:rPr>
          <w:color w:val="000000" w:themeColor="text1"/>
        </w:rPr>
        <w:t>Una “Chiesa in uscita”, animata dalla dinamica dell’esodo e del dono, «del camminare e del seminare sempre di nuovo, sempre oltre» (</w:t>
      </w:r>
      <w:proofErr w:type="spellStart"/>
      <w:r w:rsidRPr="00173EFE">
        <w:rPr>
          <w:i/>
          <w:color w:val="000000" w:themeColor="text1"/>
        </w:rPr>
        <w:t>Evangelii</w:t>
      </w:r>
      <w:proofErr w:type="spellEnd"/>
      <w:r w:rsidRPr="00173EFE">
        <w:rPr>
          <w:i/>
          <w:color w:val="000000" w:themeColor="text1"/>
        </w:rPr>
        <w:t xml:space="preserve"> gaudium</w:t>
      </w:r>
      <w:r w:rsidRPr="00173EFE">
        <w:rPr>
          <w:color w:val="000000" w:themeColor="text1"/>
        </w:rPr>
        <w:t xml:space="preserve">, 20), dovrebbe avvertire l’urgenza e l’opportunità di mettere a frutto il vasto patrimonio di cui ancora dispone in una prospettiva missionaria di rivoluzione culturale e di innovazione sociale. Ma ciò implica la tessitura di un solido </w:t>
      </w:r>
      <w:r w:rsidRPr="00173EFE">
        <w:rPr>
          <w:bCs/>
          <w:iCs/>
          <w:color w:val="000000" w:themeColor="text1"/>
        </w:rPr>
        <w:t xml:space="preserve">legame tra </w:t>
      </w:r>
      <w:r w:rsidRPr="00173EFE">
        <w:rPr>
          <w:bCs/>
          <w:i/>
          <w:color w:val="000000" w:themeColor="text1"/>
        </w:rPr>
        <w:t>arte</w:t>
      </w:r>
      <w:r w:rsidRPr="00173EFE">
        <w:rPr>
          <w:bCs/>
          <w:iCs/>
          <w:color w:val="000000" w:themeColor="text1"/>
        </w:rPr>
        <w:t xml:space="preserve">, </w:t>
      </w:r>
      <w:r w:rsidRPr="00173EFE">
        <w:rPr>
          <w:bCs/>
          <w:i/>
          <w:color w:val="000000" w:themeColor="text1"/>
        </w:rPr>
        <w:t>cultura</w:t>
      </w:r>
      <w:r w:rsidRPr="00173EFE">
        <w:rPr>
          <w:bCs/>
          <w:iCs/>
          <w:color w:val="000000" w:themeColor="text1"/>
        </w:rPr>
        <w:t xml:space="preserve">, </w:t>
      </w:r>
      <w:r w:rsidRPr="00173EFE">
        <w:rPr>
          <w:bCs/>
          <w:i/>
          <w:color w:val="000000" w:themeColor="text1"/>
        </w:rPr>
        <w:t>turismo</w:t>
      </w:r>
      <w:r w:rsidRPr="00173EFE">
        <w:rPr>
          <w:bCs/>
          <w:iCs/>
          <w:color w:val="000000" w:themeColor="text1"/>
        </w:rPr>
        <w:t xml:space="preserve"> e </w:t>
      </w:r>
      <w:r w:rsidRPr="00173EFE">
        <w:rPr>
          <w:bCs/>
          <w:i/>
          <w:color w:val="000000" w:themeColor="text1"/>
        </w:rPr>
        <w:t>sviluppo</w:t>
      </w:r>
      <w:r w:rsidRPr="00173EFE">
        <w:rPr>
          <w:bCs/>
          <w:iCs/>
          <w:color w:val="000000" w:themeColor="text1"/>
        </w:rPr>
        <w:t xml:space="preserve">, </w:t>
      </w:r>
      <w:r w:rsidRPr="00173EFE">
        <w:rPr>
          <w:color w:val="000000" w:themeColor="text1"/>
        </w:rPr>
        <w:t xml:space="preserve">inteso in senso ampio, come educazione, creatività, studio, ricerca, innovazione, invenzione, ma anche occupazione sociale. Ancora manca una visione olistica e integrale del patrimonio culturale ecclesiale, una valutazione complessiva della sua straordinaria qualità, della diffusione capillare di beni e luoghi vitali, inclusivi, capaci di generare relazione, identità, memoria che apre al futuro. Indubbiamente, la recezione di questa visione integrale impone un rinnovato dialogo tra le diverse realtà coinvolte nel processo: le diocesi che dispongono del cospicuo patrimonio di arte sacra; l’ambito della ricerca culturale e della formazione scientifica; le sovraintendenze e le istituzioni politiche che presiedono alla tutela e alla valorizzazione dei beni. È necessario un “cambio di paradigma” in grado di attivare processi per buone pratiche di messa in rete di progetti tra comunità ecclesiale e comunità civile per una strategia coordinata e integrata di valorizzazione del patrimonio culturale materiale e immateriale di matrice ecclesiale. Le Chiese diocesane possono svolgere un ruolo decisivo nel processo di valorizzazione dell’arte sacra, contribuendo con un proprio apporto peculiare, purché ci si renda conto del “cambiamento d’epoca” che stiamo attraversando e della necessità di investire su una diversa qualità formativa. </w:t>
      </w:r>
    </w:p>
    <w:p w14:paraId="538A07B8" w14:textId="77777777" w:rsidR="00173EFE" w:rsidRPr="00173EFE" w:rsidRDefault="00173EFE" w:rsidP="00F4679F">
      <w:pPr>
        <w:pStyle w:val="NormaleWeb"/>
        <w:spacing w:before="0" w:beforeAutospacing="0" w:after="0" w:afterAutospacing="0"/>
        <w:jc w:val="both"/>
        <w:rPr>
          <w:color w:val="000000" w:themeColor="text1"/>
        </w:rPr>
      </w:pPr>
    </w:p>
    <w:p w14:paraId="7156F2E2" w14:textId="20F059FE" w:rsidR="00173EFE" w:rsidRPr="00173EFE" w:rsidRDefault="00173EFE" w:rsidP="00F4679F">
      <w:pPr>
        <w:pStyle w:val="NormaleWeb"/>
        <w:numPr>
          <w:ilvl w:val="0"/>
          <w:numId w:val="23"/>
        </w:numPr>
        <w:spacing w:before="0" w:beforeAutospacing="0" w:after="0" w:afterAutospacing="0"/>
        <w:jc w:val="both"/>
        <w:rPr>
          <w:i/>
          <w:iCs/>
          <w:color w:val="000000" w:themeColor="text1"/>
        </w:rPr>
      </w:pPr>
      <w:r w:rsidRPr="00173EFE">
        <w:rPr>
          <w:i/>
          <w:iCs/>
          <w:color w:val="000000" w:themeColor="text1"/>
        </w:rPr>
        <w:t>Problemi aperti e prospettive</w:t>
      </w:r>
    </w:p>
    <w:p w14:paraId="2FB0CE86" w14:textId="77777777" w:rsidR="00173EFE" w:rsidRPr="00173EFE" w:rsidRDefault="00173EFE" w:rsidP="00F4679F">
      <w:pPr>
        <w:pStyle w:val="NormaleWeb"/>
        <w:numPr>
          <w:ilvl w:val="0"/>
          <w:numId w:val="24"/>
        </w:numPr>
        <w:spacing w:before="0" w:beforeAutospacing="0" w:after="0" w:afterAutospacing="0"/>
        <w:jc w:val="both"/>
        <w:rPr>
          <w:color w:val="000000" w:themeColor="text1"/>
        </w:rPr>
      </w:pPr>
      <w:r w:rsidRPr="00173EFE">
        <w:rPr>
          <w:color w:val="000000" w:themeColor="text1"/>
        </w:rPr>
        <w:t xml:space="preserve">Principali criticità: separazione tra dottrina magisteriale e prassi pastorale; riduzione funzionalistica; conflitti di competenze; carenze istituzionali ecc.  </w:t>
      </w:r>
    </w:p>
    <w:p w14:paraId="2CEFBF6D" w14:textId="77777777" w:rsidR="00173EFE" w:rsidRPr="00173EFE" w:rsidRDefault="00173EFE" w:rsidP="00F4679F">
      <w:pPr>
        <w:pStyle w:val="NormaleWeb"/>
        <w:numPr>
          <w:ilvl w:val="0"/>
          <w:numId w:val="24"/>
        </w:numPr>
        <w:spacing w:before="0" w:beforeAutospacing="0" w:after="0" w:afterAutospacing="0"/>
        <w:jc w:val="both"/>
        <w:rPr>
          <w:color w:val="000000" w:themeColor="text1"/>
        </w:rPr>
      </w:pPr>
      <w:r w:rsidRPr="00173EFE">
        <w:rPr>
          <w:color w:val="000000" w:themeColor="text1"/>
        </w:rPr>
        <w:t xml:space="preserve">Decisività della formazione e delle competenze: orientamenti e prospettive. </w:t>
      </w:r>
    </w:p>
    <w:p w14:paraId="4BDF2637" w14:textId="595C5D7D" w:rsidR="00E25CCF" w:rsidRPr="00CD204F" w:rsidRDefault="00E25CCF" w:rsidP="00F4679F">
      <w:pPr>
        <w:pStyle w:val="NormaleWeb"/>
        <w:spacing w:before="0" w:beforeAutospacing="0" w:after="0" w:afterAutospacing="0"/>
        <w:jc w:val="both"/>
        <w:rPr>
          <w:sz w:val="22"/>
          <w:szCs w:val="22"/>
        </w:rPr>
      </w:pPr>
    </w:p>
    <w:p w14:paraId="3F5321F4" w14:textId="08963D37" w:rsidR="00B525F7" w:rsidRDefault="00B525F7" w:rsidP="00F4679F">
      <w:pPr>
        <w:overflowPunct/>
        <w:autoSpaceDE/>
        <w:autoSpaceDN/>
        <w:adjustRightInd/>
        <w:jc w:val="both"/>
        <w:textAlignment w:val="auto"/>
        <w:rPr>
          <w:b/>
          <w:bCs/>
          <w:color w:val="000000"/>
          <w:sz w:val="22"/>
          <w:szCs w:val="22"/>
        </w:rPr>
      </w:pPr>
    </w:p>
    <w:p w14:paraId="06B7125E" w14:textId="77777777" w:rsidR="00CD204F" w:rsidRDefault="00CD204F" w:rsidP="00F4679F">
      <w:pPr>
        <w:overflowPunct/>
        <w:autoSpaceDE/>
        <w:autoSpaceDN/>
        <w:adjustRightInd/>
        <w:jc w:val="both"/>
        <w:textAlignment w:val="auto"/>
        <w:rPr>
          <w:b/>
          <w:bCs/>
          <w:color w:val="000000"/>
          <w:sz w:val="22"/>
          <w:szCs w:val="22"/>
        </w:rPr>
      </w:pPr>
    </w:p>
    <w:p w14:paraId="58C1604A" w14:textId="321DEB43" w:rsidR="00B525F7" w:rsidRPr="00B525F7" w:rsidRDefault="00B525F7" w:rsidP="00F4679F">
      <w:pPr>
        <w:overflowPunct/>
        <w:autoSpaceDE/>
        <w:autoSpaceDN/>
        <w:adjustRightInd/>
        <w:jc w:val="both"/>
        <w:textAlignment w:val="auto"/>
        <w:rPr>
          <w:b/>
          <w:bCs/>
          <w:smallCaps/>
          <w:color w:val="000000"/>
          <w:sz w:val="22"/>
          <w:szCs w:val="22"/>
        </w:rPr>
      </w:pPr>
      <w:r>
        <w:rPr>
          <w:b/>
          <w:bCs/>
          <w:smallCaps/>
          <w:color w:val="000000"/>
          <w:sz w:val="22"/>
          <w:szCs w:val="22"/>
        </w:rPr>
        <w:t>B</w:t>
      </w:r>
      <w:r w:rsidRPr="00B525F7">
        <w:rPr>
          <w:b/>
          <w:bCs/>
          <w:smallCaps/>
          <w:color w:val="000000"/>
          <w:sz w:val="22"/>
          <w:szCs w:val="22"/>
        </w:rPr>
        <w:t>ibliografia </w:t>
      </w:r>
    </w:p>
    <w:p w14:paraId="01E8BB47" w14:textId="05433E92" w:rsidR="008D535D" w:rsidRPr="008D535D" w:rsidRDefault="008D535D" w:rsidP="008D535D">
      <w:pPr>
        <w:overflowPunct/>
        <w:autoSpaceDE/>
        <w:autoSpaceDN/>
        <w:adjustRightInd/>
        <w:ind w:left="709" w:hanging="709"/>
        <w:jc w:val="both"/>
        <w:textAlignment w:val="auto"/>
        <w:rPr>
          <w:iCs/>
          <w:color w:val="000000"/>
          <w:sz w:val="22"/>
          <w:szCs w:val="22"/>
        </w:rPr>
      </w:pPr>
      <w:proofErr w:type="spellStart"/>
      <w:r>
        <w:rPr>
          <w:iCs/>
          <w:color w:val="000000"/>
          <w:sz w:val="22"/>
          <w:szCs w:val="22"/>
        </w:rPr>
        <w:t>Ardusso</w:t>
      </w:r>
      <w:proofErr w:type="spellEnd"/>
      <w:r>
        <w:rPr>
          <w:iCs/>
          <w:color w:val="000000"/>
          <w:sz w:val="22"/>
          <w:szCs w:val="22"/>
        </w:rPr>
        <w:t xml:space="preserve"> F. (ed.)</w:t>
      </w:r>
      <w:r w:rsidRPr="008D535D">
        <w:rPr>
          <w:iCs/>
          <w:color w:val="000000"/>
          <w:sz w:val="22"/>
          <w:szCs w:val="22"/>
        </w:rPr>
        <w:t xml:space="preserve">, </w:t>
      </w:r>
      <w:r w:rsidRPr="008D535D">
        <w:rPr>
          <w:i/>
          <w:iCs/>
          <w:color w:val="000000"/>
          <w:sz w:val="22"/>
          <w:szCs w:val="22"/>
        </w:rPr>
        <w:t>Lo studio della teologia nella formazione ecclesiale</w:t>
      </w:r>
      <w:r w:rsidRPr="008D535D">
        <w:rPr>
          <w:iCs/>
          <w:color w:val="000000"/>
          <w:sz w:val="22"/>
          <w:szCs w:val="22"/>
        </w:rPr>
        <w:t>, San Paolo, Milano 2001.</w:t>
      </w:r>
    </w:p>
    <w:p w14:paraId="586550E8" w14:textId="721E8EAA" w:rsidR="008D535D" w:rsidRPr="008D535D" w:rsidRDefault="008D535D" w:rsidP="008D535D">
      <w:pPr>
        <w:overflowPunct/>
        <w:autoSpaceDE/>
        <w:autoSpaceDN/>
        <w:adjustRightInd/>
        <w:ind w:left="709" w:hanging="709"/>
        <w:jc w:val="both"/>
        <w:textAlignment w:val="auto"/>
        <w:rPr>
          <w:iCs/>
          <w:color w:val="000000"/>
          <w:sz w:val="22"/>
          <w:szCs w:val="22"/>
        </w:rPr>
      </w:pPr>
      <w:r>
        <w:rPr>
          <w:iCs/>
          <w:color w:val="000000"/>
          <w:sz w:val="22"/>
          <w:szCs w:val="22"/>
        </w:rPr>
        <w:t xml:space="preserve">Valentini N. (ed.), </w:t>
      </w:r>
      <w:r w:rsidRPr="008D535D">
        <w:rPr>
          <w:i/>
          <w:iCs/>
          <w:color w:val="000000"/>
          <w:sz w:val="22"/>
          <w:szCs w:val="22"/>
        </w:rPr>
        <w:t xml:space="preserve">Cristianesimo e Bellezza, tra Oriente e Occidente, </w:t>
      </w:r>
      <w:r w:rsidRPr="008D535D">
        <w:rPr>
          <w:iCs/>
          <w:color w:val="000000"/>
          <w:sz w:val="22"/>
          <w:szCs w:val="22"/>
        </w:rPr>
        <w:t>Paoline, Milano 2002.</w:t>
      </w:r>
    </w:p>
    <w:p w14:paraId="41DDC460" w14:textId="087F0D9E" w:rsidR="008D535D" w:rsidRPr="008D535D" w:rsidRDefault="008D535D" w:rsidP="008D535D">
      <w:pPr>
        <w:overflowPunct/>
        <w:autoSpaceDE/>
        <w:autoSpaceDN/>
        <w:adjustRightInd/>
        <w:ind w:left="709" w:hanging="709"/>
        <w:jc w:val="both"/>
        <w:textAlignment w:val="auto"/>
        <w:rPr>
          <w:iCs/>
          <w:color w:val="000000"/>
          <w:sz w:val="22"/>
          <w:szCs w:val="22"/>
        </w:rPr>
      </w:pPr>
      <w:r>
        <w:rPr>
          <w:iCs/>
          <w:color w:val="000000"/>
          <w:sz w:val="22"/>
          <w:szCs w:val="22"/>
        </w:rPr>
        <w:t xml:space="preserve">Valentini N. (ed.), </w:t>
      </w:r>
      <w:r w:rsidRPr="008D535D">
        <w:rPr>
          <w:i/>
          <w:iCs/>
          <w:color w:val="000000"/>
          <w:sz w:val="22"/>
          <w:szCs w:val="22"/>
        </w:rPr>
        <w:t>Architettura, Arte e Teologia. Il simbolismo della luce nello spazio liturgico</w:t>
      </w:r>
      <w:r w:rsidRPr="008D535D">
        <w:rPr>
          <w:iCs/>
          <w:color w:val="000000"/>
          <w:sz w:val="22"/>
          <w:szCs w:val="22"/>
        </w:rPr>
        <w:t>, Pazzini, Villa Verucchio (RN) 2013.</w:t>
      </w:r>
    </w:p>
    <w:p w14:paraId="73C37D86" w14:textId="0D3A29FD" w:rsidR="008D535D" w:rsidRPr="008D535D" w:rsidRDefault="008D535D" w:rsidP="008D535D">
      <w:pPr>
        <w:overflowPunct/>
        <w:autoSpaceDE/>
        <w:autoSpaceDN/>
        <w:adjustRightInd/>
        <w:ind w:left="709" w:hanging="709"/>
        <w:jc w:val="both"/>
        <w:textAlignment w:val="auto"/>
        <w:rPr>
          <w:iCs/>
          <w:color w:val="000000"/>
          <w:sz w:val="22"/>
          <w:szCs w:val="22"/>
        </w:rPr>
      </w:pPr>
      <w:r w:rsidRPr="008D535D">
        <w:rPr>
          <w:i/>
          <w:iCs/>
          <w:color w:val="000000"/>
          <w:sz w:val="22"/>
          <w:szCs w:val="22"/>
        </w:rPr>
        <w:t>L’Italia dei beni culturali. La formazione senza lavoro, il lavoro senza formazione</w:t>
      </w:r>
      <w:r w:rsidRPr="008D535D">
        <w:rPr>
          <w:iCs/>
          <w:color w:val="000000"/>
          <w:sz w:val="22"/>
          <w:szCs w:val="22"/>
        </w:rPr>
        <w:t xml:space="preserve">, Annale dell’Associazione Bianchi Bandinelli, 23, Roma 2014. </w:t>
      </w:r>
    </w:p>
    <w:p w14:paraId="2DB3780A" w14:textId="17D3468B" w:rsidR="008D535D" w:rsidRPr="008D535D" w:rsidRDefault="008D535D" w:rsidP="008D535D">
      <w:pPr>
        <w:overflowPunct/>
        <w:autoSpaceDE/>
        <w:autoSpaceDN/>
        <w:adjustRightInd/>
        <w:ind w:left="709" w:hanging="709"/>
        <w:jc w:val="both"/>
        <w:textAlignment w:val="auto"/>
        <w:rPr>
          <w:iCs/>
          <w:color w:val="000000"/>
          <w:sz w:val="22"/>
          <w:szCs w:val="22"/>
        </w:rPr>
      </w:pPr>
      <w:r>
        <w:rPr>
          <w:iCs/>
          <w:color w:val="000000"/>
          <w:sz w:val="22"/>
          <w:szCs w:val="22"/>
        </w:rPr>
        <w:t xml:space="preserve">Valentini N. (ed.), </w:t>
      </w:r>
      <w:r w:rsidRPr="008D535D">
        <w:rPr>
          <w:i/>
          <w:iCs/>
          <w:color w:val="000000"/>
          <w:sz w:val="22"/>
          <w:szCs w:val="22"/>
        </w:rPr>
        <w:t>L’Umanesimo cristiano del Tempio Malatestiano</w:t>
      </w:r>
      <w:r w:rsidRPr="008D535D">
        <w:rPr>
          <w:iCs/>
          <w:color w:val="000000"/>
          <w:sz w:val="22"/>
          <w:szCs w:val="22"/>
        </w:rPr>
        <w:t>, Minerva, Bologna 2018.</w:t>
      </w:r>
    </w:p>
    <w:p w14:paraId="5910E2EF" w14:textId="48DEA88C" w:rsidR="008D535D" w:rsidRPr="008D535D" w:rsidRDefault="008D535D" w:rsidP="008D535D">
      <w:pPr>
        <w:overflowPunct/>
        <w:autoSpaceDE/>
        <w:autoSpaceDN/>
        <w:adjustRightInd/>
        <w:ind w:left="709" w:hanging="709"/>
        <w:jc w:val="both"/>
        <w:textAlignment w:val="auto"/>
        <w:rPr>
          <w:iCs/>
          <w:color w:val="000000"/>
          <w:sz w:val="22"/>
          <w:szCs w:val="22"/>
        </w:rPr>
      </w:pPr>
      <w:r w:rsidRPr="008D535D">
        <w:rPr>
          <w:i/>
          <w:iCs/>
          <w:color w:val="000000"/>
          <w:sz w:val="22"/>
          <w:szCs w:val="22"/>
        </w:rPr>
        <w:t>Presente e futuro dell’arte sacra. Riflessioni a confronto</w:t>
      </w:r>
      <w:r w:rsidRPr="008D535D">
        <w:rPr>
          <w:iCs/>
          <w:color w:val="000000"/>
          <w:sz w:val="22"/>
          <w:szCs w:val="22"/>
        </w:rPr>
        <w:t>, in “Parola e Tempo”, Annale dell’</w:t>
      </w:r>
      <w:proofErr w:type="spellStart"/>
      <w:r w:rsidRPr="008D535D">
        <w:rPr>
          <w:iCs/>
          <w:color w:val="000000"/>
          <w:sz w:val="22"/>
          <w:szCs w:val="22"/>
        </w:rPr>
        <w:t>Issr</w:t>
      </w:r>
      <w:proofErr w:type="spellEnd"/>
      <w:r w:rsidRPr="008D535D">
        <w:rPr>
          <w:iCs/>
          <w:color w:val="000000"/>
          <w:sz w:val="22"/>
          <w:szCs w:val="22"/>
        </w:rPr>
        <w:t xml:space="preserve"> “A. </w:t>
      </w:r>
      <w:proofErr w:type="spellStart"/>
      <w:r w:rsidRPr="008D535D">
        <w:rPr>
          <w:iCs/>
          <w:color w:val="000000"/>
          <w:sz w:val="22"/>
          <w:szCs w:val="22"/>
        </w:rPr>
        <w:t>Marvelli</w:t>
      </w:r>
      <w:proofErr w:type="spellEnd"/>
      <w:r w:rsidRPr="008D535D">
        <w:rPr>
          <w:iCs/>
          <w:color w:val="000000"/>
          <w:sz w:val="22"/>
          <w:szCs w:val="22"/>
        </w:rPr>
        <w:t>”, n. 16 (2021).</w:t>
      </w:r>
    </w:p>
    <w:p w14:paraId="77DED9B7" w14:textId="7BAA59E4" w:rsidR="008D535D" w:rsidRPr="008D535D" w:rsidRDefault="008D535D" w:rsidP="008D535D">
      <w:pPr>
        <w:overflowPunct/>
        <w:autoSpaceDE/>
        <w:autoSpaceDN/>
        <w:adjustRightInd/>
        <w:ind w:left="709" w:hanging="709"/>
        <w:jc w:val="both"/>
        <w:textAlignment w:val="auto"/>
        <w:rPr>
          <w:iCs/>
          <w:color w:val="000000"/>
          <w:sz w:val="22"/>
          <w:szCs w:val="22"/>
        </w:rPr>
      </w:pPr>
      <w:r>
        <w:rPr>
          <w:iCs/>
          <w:color w:val="000000"/>
          <w:sz w:val="22"/>
          <w:szCs w:val="22"/>
        </w:rPr>
        <w:t xml:space="preserve">Sibilio B. – </w:t>
      </w:r>
      <w:proofErr w:type="spellStart"/>
      <w:r>
        <w:rPr>
          <w:iCs/>
          <w:color w:val="000000"/>
          <w:sz w:val="22"/>
          <w:szCs w:val="22"/>
        </w:rPr>
        <w:t>Matacena</w:t>
      </w:r>
      <w:proofErr w:type="spellEnd"/>
      <w:r>
        <w:rPr>
          <w:iCs/>
          <w:color w:val="000000"/>
          <w:sz w:val="22"/>
          <w:szCs w:val="22"/>
        </w:rPr>
        <w:t xml:space="preserve"> A. (</w:t>
      </w:r>
      <w:proofErr w:type="spellStart"/>
      <w:r>
        <w:rPr>
          <w:iCs/>
          <w:color w:val="000000"/>
          <w:sz w:val="22"/>
          <w:szCs w:val="22"/>
        </w:rPr>
        <w:t>edd</w:t>
      </w:r>
      <w:proofErr w:type="spellEnd"/>
      <w:r>
        <w:rPr>
          <w:iCs/>
          <w:color w:val="000000"/>
          <w:sz w:val="22"/>
          <w:szCs w:val="22"/>
        </w:rPr>
        <w:t xml:space="preserve">.), </w:t>
      </w:r>
      <w:r w:rsidRPr="008D535D">
        <w:rPr>
          <w:i/>
          <w:iCs/>
          <w:color w:val="000000"/>
          <w:sz w:val="22"/>
          <w:szCs w:val="22"/>
        </w:rPr>
        <w:t>I musei ecclesiastici. Proposte di valorizzazione</w:t>
      </w:r>
      <w:r w:rsidRPr="008D535D">
        <w:rPr>
          <w:iCs/>
          <w:color w:val="000000"/>
          <w:sz w:val="22"/>
          <w:szCs w:val="22"/>
        </w:rPr>
        <w:t xml:space="preserve">, Franco Angeli, Milano 2020.   </w:t>
      </w:r>
    </w:p>
    <w:p w14:paraId="3B533B17" w14:textId="18E3D5CE" w:rsidR="008D535D" w:rsidRPr="008D535D" w:rsidRDefault="008D535D" w:rsidP="008D535D">
      <w:pPr>
        <w:overflowPunct/>
        <w:autoSpaceDE/>
        <w:autoSpaceDN/>
        <w:adjustRightInd/>
        <w:ind w:left="709" w:hanging="709"/>
        <w:jc w:val="both"/>
        <w:textAlignment w:val="auto"/>
        <w:rPr>
          <w:iCs/>
          <w:color w:val="000000"/>
          <w:sz w:val="22"/>
          <w:szCs w:val="22"/>
        </w:rPr>
      </w:pPr>
      <w:proofErr w:type="spellStart"/>
      <w:r w:rsidRPr="008D535D">
        <w:rPr>
          <w:iCs/>
          <w:color w:val="000000"/>
          <w:sz w:val="22"/>
          <w:szCs w:val="22"/>
        </w:rPr>
        <w:lastRenderedPageBreak/>
        <w:t>Chenis</w:t>
      </w:r>
      <w:proofErr w:type="spellEnd"/>
      <w:r w:rsidR="00505DC1">
        <w:rPr>
          <w:iCs/>
          <w:color w:val="000000"/>
          <w:sz w:val="22"/>
          <w:szCs w:val="22"/>
        </w:rPr>
        <w:t xml:space="preserve"> C.</w:t>
      </w:r>
      <w:r w:rsidRPr="008D535D">
        <w:rPr>
          <w:iCs/>
          <w:color w:val="000000"/>
          <w:sz w:val="22"/>
          <w:szCs w:val="22"/>
        </w:rPr>
        <w:t xml:space="preserve">, </w:t>
      </w:r>
      <w:r w:rsidRPr="008D535D">
        <w:rPr>
          <w:i/>
          <w:iCs/>
          <w:color w:val="000000"/>
          <w:sz w:val="22"/>
          <w:szCs w:val="22"/>
        </w:rPr>
        <w:t>Fondamenti teorici dell’arte sacra. Magistero post-conciliare</w:t>
      </w:r>
      <w:r w:rsidRPr="008D535D">
        <w:rPr>
          <w:iCs/>
          <w:color w:val="000000"/>
          <w:sz w:val="22"/>
          <w:szCs w:val="22"/>
        </w:rPr>
        <w:t>, Las, Roma 1991.</w:t>
      </w:r>
    </w:p>
    <w:p w14:paraId="030EB3B5" w14:textId="01F50729" w:rsidR="008D535D" w:rsidRPr="008D535D" w:rsidRDefault="008D535D" w:rsidP="008D535D">
      <w:pPr>
        <w:overflowPunct/>
        <w:autoSpaceDE/>
        <w:autoSpaceDN/>
        <w:adjustRightInd/>
        <w:ind w:left="709" w:hanging="709"/>
        <w:jc w:val="both"/>
        <w:textAlignment w:val="auto"/>
        <w:rPr>
          <w:iCs/>
          <w:color w:val="000000"/>
          <w:sz w:val="22"/>
          <w:szCs w:val="22"/>
        </w:rPr>
      </w:pPr>
      <w:proofErr w:type="spellStart"/>
      <w:r w:rsidRPr="008D535D">
        <w:rPr>
          <w:iCs/>
          <w:color w:val="000000"/>
          <w:sz w:val="22"/>
          <w:szCs w:val="22"/>
        </w:rPr>
        <w:t>Chenis</w:t>
      </w:r>
      <w:proofErr w:type="spellEnd"/>
      <w:r w:rsidR="00505DC1">
        <w:rPr>
          <w:iCs/>
          <w:color w:val="000000"/>
          <w:sz w:val="22"/>
          <w:szCs w:val="22"/>
        </w:rPr>
        <w:t xml:space="preserve"> C.</w:t>
      </w:r>
      <w:r w:rsidRPr="008D535D">
        <w:rPr>
          <w:iCs/>
          <w:color w:val="000000"/>
          <w:sz w:val="22"/>
          <w:szCs w:val="22"/>
        </w:rPr>
        <w:t xml:space="preserve">, </w:t>
      </w:r>
      <w:r w:rsidRPr="008D535D">
        <w:rPr>
          <w:i/>
          <w:iCs/>
          <w:color w:val="000000"/>
          <w:sz w:val="22"/>
          <w:szCs w:val="22"/>
        </w:rPr>
        <w:t>Abitare il bello. Beni culturali della Chiesa: l’anti-museo per il meta-vissuto</w:t>
      </w:r>
      <w:r w:rsidRPr="008D535D">
        <w:rPr>
          <w:iCs/>
          <w:color w:val="000000"/>
          <w:sz w:val="22"/>
          <w:szCs w:val="22"/>
        </w:rPr>
        <w:t xml:space="preserve">, </w:t>
      </w:r>
      <w:proofErr w:type="spellStart"/>
      <w:r w:rsidRPr="008D535D">
        <w:rPr>
          <w:iCs/>
          <w:color w:val="000000"/>
          <w:sz w:val="22"/>
          <w:szCs w:val="22"/>
        </w:rPr>
        <w:t>Polistampa</w:t>
      </w:r>
      <w:proofErr w:type="spellEnd"/>
      <w:r w:rsidRPr="008D535D">
        <w:rPr>
          <w:iCs/>
          <w:color w:val="000000"/>
          <w:sz w:val="22"/>
          <w:szCs w:val="22"/>
        </w:rPr>
        <w:t xml:space="preserve">, Firenze 2006. </w:t>
      </w:r>
    </w:p>
    <w:p w14:paraId="6610CBC4" w14:textId="75EB9909" w:rsidR="008D535D" w:rsidRPr="008D535D" w:rsidRDefault="008D535D" w:rsidP="008D535D">
      <w:pPr>
        <w:overflowPunct/>
        <w:autoSpaceDE/>
        <w:autoSpaceDN/>
        <w:adjustRightInd/>
        <w:ind w:left="709" w:hanging="709"/>
        <w:jc w:val="both"/>
        <w:textAlignment w:val="auto"/>
        <w:rPr>
          <w:iCs/>
          <w:color w:val="000000"/>
          <w:sz w:val="22"/>
          <w:szCs w:val="22"/>
        </w:rPr>
      </w:pPr>
      <w:r w:rsidRPr="008D535D">
        <w:rPr>
          <w:iCs/>
          <w:color w:val="000000"/>
          <w:sz w:val="22"/>
          <w:szCs w:val="22"/>
        </w:rPr>
        <w:t>Florenskij</w:t>
      </w:r>
      <w:r w:rsidR="00505DC1">
        <w:rPr>
          <w:iCs/>
          <w:color w:val="000000"/>
          <w:sz w:val="22"/>
          <w:szCs w:val="22"/>
        </w:rPr>
        <w:t xml:space="preserve"> P.A.</w:t>
      </w:r>
      <w:r w:rsidRPr="008D535D">
        <w:rPr>
          <w:iCs/>
          <w:color w:val="000000"/>
          <w:sz w:val="22"/>
          <w:szCs w:val="22"/>
        </w:rPr>
        <w:t xml:space="preserve">, </w:t>
      </w:r>
      <w:r w:rsidRPr="008D535D">
        <w:rPr>
          <w:i/>
          <w:iCs/>
          <w:color w:val="000000"/>
          <w:sz w:val="22"/>
          <w:szCs w:val="22"/>
        </w:rPr>
        <w:t>La filosofia del culto</w:t>
      </w:r>
      <w:r w:rsidR="008C0D3B">
        <w:rPr>
          <w:i/>
          <w:iCs/>
          <w:color w:val="000000"/>
          <w:sz w:val="22"/>
          <w:szCs w:val="22"/>
        </w:rPr>
        <w:t>,</w:t>
      </w:r>
      <w:r w:rsidRPr="008D535D">
        <w:rPr>
          <w:iCs/>
          <w:color w:val="000000"/>
          <w:sz w:val="22"/>
          <w:szCs w:val="22"/>
        </w:rPr>
        <w:t xml:space="preserve"> a cura di Valentini</w:t>
      </w:r>
      <w:r w:rsidR="008C0D3B">
        <w:rPr>
          <w:iCs/>
          <w:color w:val="000000"/>
          <w:sz w:val="22"/>
          <w:szCs w:val="22"/>
        </w:rPr>
        <w:t xml:space="preserve"> N.</w:t>
      </w:r>
      <w:r w:rsidRPr="008D535D">
        <w:rPr>
          <w:iCs/>
          <w:color w:val="000000"/>
          <w:sz w:val="22"/>
          <w:szCs w:val="22"/>
        </w:rPr>
        <w:t>, San Paolo, Cinisello Balsamo (MI) 2017</w:t>
      </w:r>
      <w:r w:rsidR="00505DC1" w:rsidRPr="00505DC1">
        <w:rPr>
          <w:iCs/>
          <w:color w:val="000000"/>
          <w:sz w:val="22"/>
          <w:szCs w:val="22"/>
          <w:vertAlign w:val="superscript"/>
        </w:rPr>
        <w:t>2</w:t>
      </w:r>
      <w:r w:rsidRPr="008D535D">
        <w:rPr>
          <w:iCs/>
          <w:color w:val="000000"/>
          <w:sz w:val="22"/>
          <w:szCs w:val="22"/>
        </w:rPr>
        <w:t>.</w:t>
      </w:r>
    </w:p>
    <w:p w14:paraId="2D661412" w14:textId="0A1B2869" w:rsidR="008D535D" w:rsidRPr="008D535D" w:rsidRDefault="008D535D" w:rsidP="008D535D">
      <w:pPr>
        <w:overflowPunct/>
        <w:autoSpaceDE/>
        <w:autoSpaceDN/>
        <w:adjustRightInd/>
        <w:ind w:left="709" w:hanging="709"/>
        <w:jc w:val="both"/>
        <w:textAlignment w:val="auto"/>
        <w:rPr>
          <w:iCs/>
          <w:color w:val="000000"/>
          <w:sz w:val="22"/>
          <w:szCs w:val="22"/>
        </w:rPr>
      </w:pPr>
      <w:r w:rsidRPr="008D535D">
        <w:rPr>
          <w:iCs/>
          <w:color w:val="000000"/>
          <w:sz w:val="22"/>
          <w:szCs w:val="22"/>
        </w:rPr>
        <w:t>Florenskij</w:t>
      </w:r>
      <w:r w:rsidR="00505DC1">
        <w:rPr>
          <w:iCs/>
          <w:color w:val="000000"/>
          <w:sz w:val="22"/>
          <w:szCs w:val="22"/>
        </w:rPr>
        <w:t xml:space="preserve"> P.A.</w:t>
      </w:r>
      <w:r w:rsidRPr="008D535D">
        <w:rPr>
          <w:iCs/>
          <w:color w:val="000000"/>
          <w:sz w:val="22"/>
          <w:szCs w:val="22"/>
        </w:rPr>
        <w:t>,</w:t>
      </w:r>
      <w:r w:rsidRPr="008D535D">
        <w:rPr>
          <w:i/>
          <w:iCs/>
          <w:color w:val="000000"/>
          <w:sz w:val="22"/>
          <w:szCs w:val="22"/>
        </w:rPr>
        <w:t xml:space="preserve"> Bellezza e Liturgia. Scritti su cristianesimo e cultura</w:t>
      </w:r>
      <w:r w:rsidRPr="008D535D">
        <w:rPr>
          <w:iCs/>
          <w:color w:val="000000"/>
          <w:sz w:val="22"/>
          <w:szCs w:val="22"/>
        </w:rPr>
        <w:t>, nuova edizione riveduta e integrata, a cura di Valentini</w:t>
      </w:r>
      <w:r w:rsidR="008C0D3B">
        <w:rPr>
          <w:iCs/>
          <w:color w:val="000000"/>
          <w:sz w:val="22"/>
          <w:szCs w:val="22"/>
        </w:rPr>
        <w:t xml:space="preserve"> N.</w:t>
      </w:r>
      <w:r w:rsidRPr="008D535D">
        <w:rPr>
          <w:iCs/>
          <w:color w:val="000000"/>
          <w:sz w:val="22"/>
          <w:szCs w:val="22"/>
        </w:rPr>
        <w:t>, SE, Milano 2020.</w:t>
      </w:r>
    </w:p>
    <w:p w14:paraId="401CB64E" w14:textId="54274305" w:rsidR="008D535D" w:rsidRPr="008D535D" w:rsidRDefault="008D535D" w:rsidP="008D535D">
      <w:pPr>
        <w:overflowPunct/>
        <w:autoSpaceDE/>
        <w:autoSpaceDN/>
        <w:adjustRightInd/>
        <w:ind w:left="709" w:hanging="709"/>
        <w:jc w:val="both"/>
        <w:textAlignment w:val="auto"/>
        <w:rPr>
          <w:iCs/>
          <w:color w:val="000000"/>
          <w:sz w:val="22"/>
          <w:szCs w:val="22"/>
        </w:rPr>
      </w:pPr>
      <w:r w:rsidRPr="008D535D">
        <w:rPr>
          <w:iCs/>
          <w:color w:val="000000"/>
          <w:sz w:val="22"/>
          <w:szCs w:val="22"/>
        </w:rPr>
        <w:t>Montanari</w:t>
      </w:r>
      <w:r w:rsidR="008C0D3B">
        <w:rPr>
          <w:iCs/>
          <w:color w:val="000000"/>
          <w:sz w:val="22"/>
          <w:szCs w:val="22"/>
        </w:rPr>
        <w:t xml:space="preserve"> T.</w:t>
      </w:r>
      <w:r w:rsidRPr="008D535D">
        <w:rPr>
          <w:iCs/>
          <w:color w:val="000000"/>
          <w:sz w:val="22"/>
          <w:szCs w:val="22"/>
        </w:rPr>
        <w:t xml:space="preserve">, </w:t>
      </w:r>
      <w:r w:rsidRPr="008D535D">
        <w:rPr>
          <w:i/>
          <w:iCs/>
          <w:color w:val="000000"/>
          <w:sz w:val="22"/>
          <w:szCs w:val="22"/>
        </w:rPr>
        <w:t>Chiese chiuse</w:t>
      </w:r>
      <w:r w:rsidRPr="008D535D">
        <w:rPr>
          <w:iCs/>
          <w:color w:val="000000"/>
          <w:sz w:val="22"/>
          <w:szCs w:val="22"/>
        </w:rPr>
        <w:t xml:space="preserve">, Einaudi, Torino 2021. </w:t>
      </w:r>
    </w:p>
    <w:p w14:paraId="288A97EB" w14:textId="2152C305" w:rsidR="008D535D" w:rsidRPr="008D535D" w:rsidRDefault="008D535D" w:rsidP="008D535D">
      <w:pPr>
        <w:overflowPunct/>
        <w:autoSpaceDE/>
        <w:autoSpaceDN/>
        <w:adjustRightInd/>
        <w:ind w:left="709" w:hanging="709"/>
        <w:jc w:val="both"/>
        <w:textAlignment w:val="auto"/>
        <w:rPr>
          <w:iCs/>
          <w:color w:val="000000"/>
          <w:sz w:val="22"/>
          <w:szCs w:val="22"/>
        </w:rPr>
      </w:pPr>
      <w:r w:rsidRPr="008D535D">
        <w:rPr>
          <w:iCs/>
          <w:color w:val="000000"/>
          <w:sz w:val="22"/>
          <w:szCs w:val="22"/>
        </w:rPr>
        <w:t>Volpe</w:t>
      </w:r>
      <w:r w:rsidR="008C0D3B">
        <w:rPr>
          <w:iCs/>
          <w:color w:val="000000"/>
          <w:sz w:val="22"/>
          <w:szCs w:val="22"/>
        </w:rPr>
        <w:t xml:space="preserve"> G.</w:t>
      </w:r>
      <w:r w:rsidRPr="008D535D">
        <w:rPr>
          <w:iCs/>
          <w:color w:val="000000"/>
          <w:sz w:val="22"/>
          <w:szCs w:val="22"/>
        </w:rPr>
        <w:t xml:space="preserve">, </w:t>
      </w:r>
      <w:r w:rsidRPr="008D535D">
        <w:rPr>
          <w:i/>
          <w:iCs/>
          <w:color w:val="000000"/>
          <w:sz w:val="22"/>
          <w:szCs w:val="22"/>
        </w:rPr>
        <w:t>Patrimonio al futuro. Un manifesto per i beni culturali e il paesaggio</w:t>
      </w:r>
      <w:r w:rsidRPr="008D535D">
        <w:rPr>
          <w:iCs/>
          <w:color w:val="000000"/>
          <w:sz w:val="22"/>
          <w:szCs w:val="22"/>
        </w:rPr>
        <w:t>, Electa, Milano 2015.</w:t>
      </w:r>
    </w:p>
    <w:p w14:paraId="67F2D415" w14:textId="23DAD80F" w:rsidR="008D535D" w:rsidRPr="008D535D" w:rsidRDefault="008C0D3B" w:rsidP="008D535D">
      <w:pPr>
        <w:overflowPunct/>
        <w:autoSpaceDE/>
        <w:autoSpaceDN/>
        <w:adjustRightInd/>
        <w:ind w:left="709" w:hanging="709"/>
        <w:jc w:val="both"/>
        <w:textAlignment w:val="auto"/>
        <w:rPr>
          <w:iCs/>
          <w:color w:val="000000"/>
          <w:sz w:val="22"/>
          <w:szCs w:val="22"/>
        </w:rPr>
      </w:pPr>
      <w:r>
        <w:rPr>
          <w:iCs/>
          <w:color w:val="000000"/>
          <w:sz w:val="22"/>
          <w:szCs w:val="22"/>
        </w:rPr>
        <w:t>V</w:t>
      </w:r>
      <w:r w:rsidR="008D535D" w:rsidRPr="008D535D">
        <w:rPr>
          <w:iCs/>
          <w:color w:val="000000"/>
          <w:sz w:val="22"/>
          <w:szCs w:val="22"/>
        </w:rPr>
        <w:t>alentini</w:t>
      </w:r>
      <w:r>
        <w:rPr>
          <w:iCs/>
          <w:color w:val="000000"/>
          <w:sz w:val="22"/>
          <w:szCs w:val="22"/>
        </w:rPr>
        <w:t xml:space="preserve"> N.</w:t>
      </w:r>
      <w:r w:rsidR="008D535D" w:rsidRPr="008D535D">
        <w:rPr>
          <w:iCs/>
          <w:color w:val="000000"/>
          <w:sz w:val="22"/>
          <w:szCs w:val="22"/>
        </w:rPr>
        <w:t xml:space="preserve">, </w:t>
      </w:r>
      <w:r w:rsidRPr="008C0D3B">
        <w:rPr>
          <w:iCs/>
          <w:color w:val="000000"/>
          <w:sz w:val="22"/>
          <w:szCs w:val="22"/>
        </w:rPr>
        <w:t>«</w:t>
      </w:r>
      <w:r w:rsidR="008D535D" w:rsidRPr="008D535D">
        <w:rPr>
          <w:iCs/>
          <w:color w:val="000000"/>
          <w:sz w:val="22"/>
          <w:szCs w:val="22"/>
        </w:rPr>
        <w:t>La grande bellezza: valorizzazione dei beni culturali ecclesiastici</w:t>
      </w:r>
      <w:r w:rsidRPr="008C0D3B">
        <w:rPr>
          <w:iCs/>
          <w:color w:val="000000"/>
          <w:sz w:val="22"/>
          <w:szCs w:val="22"/>
        </w:rPr>
        <w:t>»</w:t>
      </w:r>
      <w:r w:rsidR="008D535D" w:rsidRPr="008D535D">
        <w:rPr>
          <w:iCs/>
          <w:color w:val="000000"/>
          <w:sz w:val="22"/>
          <w:szCs w:val="22"/>
        </w:rPr>
        <w:t xml:space="preserve">, in </w:t>
      </w:r>
      <w:r w:rsidR="008D535D" w:rsidRPr="008D535D">
        <w:rPr>
          <w:i/>
          <w:color w:val="000000"/>
          <w:sz w:val="22"/>
          <w:szCs w:val="22"/>
        </w:rPr>
        <w:t>Il Regno-Attualità</w:t>
      </w:r>
      <w:r w:rsidR="008D535D" w:rsidRPr="008D535D">
        <w:rPr>
          <w:iCs/>
          <w:color w:val="000000"/>
          <w:sz w:val="22"/>
          <w:szCs w:val="22"/>
        </w:rPr>
        <w:t xml:space="preserve"> 8 (2019), 208-210.</w:t>
      </w:r>
    </w:p>
    <w:p w14:paraId="69BF0EEE" w14:textId="7876CFC9" w:rsidR="008D535D" w:rsidRPr="008D535D" w:rsidRDefault="008D535D" w:rsidP="008D535D">
      <w:pPr>
        <w:overflowPunct/>
        <w:autoSpaceDE/>
        <w:autoSpaceDN/>
        <w:adjustRightInd/>
        <w:ind w:left="709" w:hanging="709"/>
        <w:jc w:val="both"/>
        <w:textAlignment w:val="auto"/>
        <w:rPr>
          <w:iCs/>
          <w:color w:val="000000"/>
          <w:sz w:val="22"/>
          <w:szCs w:val="22"/>
        </w:rPr>
      </w:pPr>
      <w:r w:rsidRPr="008D535D">
        <w:rPr>
          <w:iCs/>
          <w:color w:val="000000"/>
          <w:sz w:val="22"/>
          <w:szCs w:val="22"/>
        </w:rPr>
        <w:t>Valentini</w:t>
      </w:r>
      <w:r w:rsidR="008C0D3B">
        <w:rPr>
          <w:iCs/>
          <w:color w:val="000000"/>
          <w:sz w:val="22"/>
          <w:szCs w:val="22"/>
        </w:rPr>
        <w:t xml:space="preserve"> N.</w:t>
      </w:r>
      <w:r w:rsidRPr="008D535D">
        <w:rPr>
          <w:iCs/>
          <w:color w:val="000000"/>
          <w:sz w:val="22"/>
          <w:szCs w:val="22"/>
        </w:rPr>
        <w:t xml:space="preserve">, </w:t>
      </w:r>
      <w:r w:rsidR="008C0D3B" w:rsidRPr="008C0D3B">
        <w:rPr>
          <w:iCs/>
          <w:color w:val="000000"/>
          <w:sz w:val="22"/>
          <w:szCs w:val="22"/>
        </w:rPr>
        <w:t>«</w:t>
      </w:r>
      <w:r w:rsidRPr="008D535D">
        <w:rPr>
          <w:iCs/>
          <w:color w:val="000000"/>
          <w:sz w:val="22"/>
          <w:szCs w:val="22"/>
        </w:rPr>
        <w:t>Bellezza e mistica nell’Oriente cristiano</w:t>
      </w:r>
      <w:r w:rsidR="008C0D3B" w:rsidRPr="008C0D3B">
        <w:rPr>
          <w:iCs/>
          <w:color w:val="000000"/>
          <w:sz w:val="22"/>
          <w:szCs w:val="22"/>
        </w:rPr>
        <w:t>»</w:t>
      </w:r>
      <w:r w:rsidRPr="008D535D">
        <w:rPr>
          <w:iCs/>
          <w:color w:val="000000"/>
          <w:sz w:val="22"/>
          <w:szCs w:val="22"/>
        </w:rPr>
        <w:t xml:space="preserve">, in </w:t>
      </w:r>
      <w:r w:rsidR="008C0D3B">
        <w:rPr>
          <w:iCs/>
          <w:color w:val="000000"/>
          <w:sz w:val="22"/>
          <w:szCs w:val="22"/>
        </w:rPr>
        <w:t xml:space="preserve">Boriello L. (ed.), </w:t>
      </w:r>
      <w:r w:rsidRPr="008D535D">
        <w:rPr>
          <w:i/>
          <w:color w:val="000000"/>
          <w:sz w:val="22"/>
          <w:szCs w:val="22"/>
        </w:rPr>
        <w:t>Atti del Convegno internazionale di mistica cristiana</w:t>
      </w:r>
      <w:r w:rsidRPr="008D535D">
        <w:rPr>
          <w:iCs/>
          <w:color w:val="000000"/>
          <w:sz w:val="22"/>
          <w:szCs w:val="22"/>
        </w:rPr>
        <w:t xml:space="preserve">, </w:t>
      </w:r>
      <w:r w:rsidR="008C0D3B">
        <w:rPr>
          <w:iCs/>
          <w:color w:val="000000"/>
          <w:sz w:val="22"/>
          <w:szCs w:val="22"/>
        </w:rPr>
        <w:t xml:space="preserve">LEV, </w:t>
      </w:r>
      <w:r w:rsidRPr="008D535D">
        <w:rPr>
          <w:iCs/>
          <w:color w:val="000000"/>
          <w:sz w:val="22"/>
          <w:szCs w:val="22"/>
        </w:rPr>
        <w:t>Città del Vaticano 2016.</w:t>
      </w:r>
    </w:p>
    <w:p w14:paraId="61ACB07A" w14:textId="77777777" w:rsidR="008D535D" w:rsidRPr="008D535D" w:rsidRDefault="008D535D" w:rsidP="008D535D">
      <w:pPr>
        <w:overflowPunct/>
        <w:autoSpaceDE/>
        <w:autoSpaceDN/>
        <w:adjustRightInd/>
        <w:ind w:left="709" w:hanging="709"/>
        <w:jc w:val="both"/>
        <w:textAlignment w:val="auto"/>
        <w:rPr>
          <w:iCs/>
          <w:color w:val="000000"/>
          <w:sz w:val="22"/>
          <w:szCs w:val="22"/>
        </w:rPr>
      </w:pPr>
      <w:r w:rsidRPr="008D535D">
        <w:rPr>
          <w:iCs/>
          <w:color w:val="000000"/>
          <w:sz w:val="22"/>
          <w:szCs w:val="22"/>
        </w:rPr>
        <w:t xml:space="preserve">Ufficio nazionale per i beni culturali ecclesiastici della CEI, </w:t>
      </w:r>
      <w:r w:rsidRPr="008D535D">
        <w:rPr>
          <w:i/>
          <w:iCs/>
          <w:color w:val="000000"/>
          <w:sz w:val="22"/>
          <w:szCs w:val="22"/>
        </w:rPr>
        <w:t>I Beni Culturali della Chiesa in Italia</w:t>
      </w:r>
      <w:r w:rsidRPr="008D535D">
        <w:rPr>
          <w:iCs/>
          <w:color w:val="000000"/>
          <w:sz w:val="22"/>
          <w:szCs w:val="22"/>
        </w:rPr>
        <w:t>, 1992.</w:t>
      </w:r>
    </w:p>
    <w:p w14:paraId="38FB275D" w14:textId="77777777" w:rsidR="008D535D" w:rsidRPr="008D535D" w:rsidRDefault="008D535D" w:rsidP="008D535D">
      <w:pPr>
        <w:overflowPunct/>
        <w:autoSpaceDE/>
        <w:autoSpaceDN/>
        <w:adjustRightInd/>
        <w:ind w:left="709" w:hanging="709"/>
        <w:jc w:val="both"/>
        <w:textAlignment w:val="auto"/>
        <w:rPr>
          <w:iCs/>
          <w:color w:val="000000"/>
          <w:sz w:val="22"/>
          <w:szCs w:val="22"/>
        </w:rPr>
      </w:pPr>
      <w:r w:rsidRPr="008D535D">
        <w:rPr>
          <w:iCs/>
          <w:color w:val="000000"/>
          <w:sz w:val="22"/>
          <w:szCs w:val="22"/>
        </w:rPr>
        <w:t xml:space="preserve">Ufficio nazionale per i beni culturali ecclesiastici della CEI, </w:t>
      </w:r>
      <w:r w:rsidRPr="008D535D">
        <w:rPr>
          <w:i/>
          <w:iCs/>
          <w:color w:val="000000"/>
          <w:sz w:val="22"/>
          <w:szCs w:val="22"/>
        </w:rPr>
        <w:t>Spirito Creatore. Proposte e suggerimenti per promuovere la pastorale degli artisti e dell’arte</w:t>
      </w:r>
      <w:r w:rsidRPr="008D535D">
        <w:rPr>
          <w:iCs/>
          <w:color w:val="000000"/>
          <w:sz w:val="22"/>
          <w:szCs w:val="22"/>
        </w:rPr>
        <w:t>, 2000.</w:t>
      </w:r>
    </w:p>
    <w:p w14:paraId="1621FBF8" w14:textId="77777777" w:rsidR="008D535D" w:rsidRPr="008D535D" w:rsidRDefault="008D535D" w:rsidP="008D535D">
      <w:pPr>
        <w:overflowPunct/>
        <w:autoSpaceDE/>
        <w:autoSpaceDN/>
        <w:adjustRightInd/>
        <w:ind w:left="709" w:hanging="709"/>
        <w:jc w:val="both"/>
        <w:textAlignment w:val="auto"/>
        <w:rPr>
          <w:iCs/>
          <w:color w:val="000000"/>
          <w:sz w:val="22"/>
          <w:szCs w:val="22"/>
        </w:rPr>
      </w:pPr>
      <w:r w:rsidRPr="008D535D">
        <w:rPr>
          <w:iCs/>
          <w:color w:val="000000"/>
          <w:sz w:val="22"/>
          <w:szCs w:val="22"/>
        </w:rPr>
        <w:t xml:space="preserve">Pontificia Commissione per i beni culturali della Chiesa, </w:t>
      </w:r>
      <w:r w:rsidRPr="008D535D">
        <w:rPr>
          <w:i/>
          <w:iCs/>
          <w:color w:val="000000"/>
          <w:sz w:val="22"/>
          <w:szCs w:val="22"/>
        </w:rPr>
        <w:t>La funzione pastorale dei Musei ecclesiastici</w:t>
      </w:r>
      <w:r w:rsidRPr="008D535D">
        <w:rPr>
          <w:iCs/>
          <w:color w:val="000000"/>
          <w:sz w:val="22"/>
          <w:szCs w:val="22"/>
        </w:rPr>
        <w:t xml:space="preserve">, Lettera Circolare, 2001. </w:t>
      </w:r>
    </w:p>
    <w:p w14:paraId="1A7BBEE8" w14:textId="77777777" w:rsidR="00CD204F" w:rsidRDefault="00CD204F" w:rsidP="00F4679F">
      <w:pPr>
        <w:overflowPunct/>
        <w:autoSpaceDE/>
        <w:autoSpaceDN/>
        <w:adjustRightInd/>
        <w:jc w:val="both"/>
        <w:textAlignment w:val="auto"/>
        <w:rPr>
          <w:color w:val="000000"/>
          <w:sz w:val="22"/>
          <w:szCs w:val="22"/>
        </w:rPr>
      </w:pPr>
    </w:p>
    <w:p w14:paraId="237E4F23" w14:textId="14A41B2B" w:rsidR="00E25CCF" w:rsidRDefault="00E25CCF" w:rsidP="00F4679F">
      <w:pPr>
        <w:overflowPunct/>
        <w:autoSpaceDE/>
        <w:autoSpaceDN/>
        <w:adjustRightInd/>
        <w:jc w:val="both"/>
        <w:textAlignment w:val="auto"/>
        <w:rPr>
          <w:color w:val="000000"/>
          <w:sz w:val="22"/>
          <w:szCs w:val="22"/>
        </w:rPr>
      </w:pPr>
    </w:p>
    <w:p w14:paraId="2A321868" w14:textId="77777777" w:rsidR="00E25CCF" w:rsidRDefault="00E25CCF" w:rsidP="00F4679F">
      <w:pPr>
        <w:overflowPunct/>
        <w:autoSpaceDE/>
        <w:autoSpaceDN/>
        <w:adjustRightInd/>
        <w:jc w:val="both"/>
        <w:textAlignment w:val="auto"/>
        <w:rPr>
          <w:color w:val="000000"/>
          <w:sz w:val="22"/>
          <w:szCs w:val="22"/>
        </w:rPr>
      </w:pPr>
    </w:p>
    <w:p w14:paraId="0793BFE5" w14:textId="4A3565DE" w:rsidR="00B525F7" w:rsidRPr="00B525F7" w:rsidRDefault="00B525F7" w:rsidP="00F4679F">
      <w:pPr>
        <w:overflowPunct/>
        <w:autoSpaceDE/>
        <w:autoSpaceDN/>
        <w:adjustRightInd/>
        <w:jc w:val="both"/>
        <w:textAlignment w:val="auto"/>
        <w:rPr>
          <w:color w:val="000000"/>
          <w:sz w:val="22"/>
          <w:szCs w:val="22"/>
        </w:rPr>
      </w:pPr>
    </w:p>
    <w:p w14:paraId="505EBF73" w14:textId="77777777" w:rsidR="00B525F7" w:rsidRDefault="00B525F7" w:rsidP="00F4679F">
      <w:pPr>
        <w:overflowPunct/>
        <w:autoSpaceDE/>
        <w:autoSpaceDN/>
        <w:adjustRightInd/>
        <w:jc w:val="both"/>
        <w:textAlignment w:val="auto"/>
        <w:rPr>
          <w:b/>
          <w:bCs/>
          <w:color w:val="000000"/>
          <w:sz w:val="22"/>
          <w:szCs w:val="22"/>
        </w:rPr>
      </w:pPr>
      <w:r>
        <w:rPr>
          <w:b/>
          <w:bCs/>
          <w:color w:val="000000"/>
          <w:sz w:val="22"/>
          <w:szCs w:val="22"/>
        </w:rPr>
        <w:br w:type="page"/>
      </w:r>
    </w:p>
    <w:p w14:paraId="7A1B7CA1" w14:textId="77777777" w:rsidR="00B525F7" w:rsidRDefault="00B525F7" w:rsidP="00F4679F">
      <w:pPr>
        <w:overflowPunct/>
        <w:autoSpaceDE/>
        <w:autoSpaceDN/>
        <w:adjustRightInd/>
        <w:jc w:val="both"/>
        <w:textAlignment w:val="auto"/>
        <w:rPr>
          <w:b/>
          <w:bCs/>
          <w:color w:val="000000"/>
          <w:sz w:val="22"/>
          <w:szCs w:val="22"/>
        </w:rPr>
      </w:pPr>
    </w:p>
    <w:p w14:paraId="26428E1E" w14:textId="77777777" w:rsidR="00B525F7" w:rsidRDefault="00B525F7" w:rsidP="00F4679F">
      <w:pPr>
        <w:overflowPunct/>
        <w:autoSpaceDE/>
        <w:autoSpaceDN/>
        <w:adjustRightInd/>
        <w:jc w:val="both"/>
        <w:textAlignment w:val="auto"/>
        <w:rPr>
          <w:b/>
          <w:bCs/>
          <w:color w:val="000000"/>
          <w:sz w:val="22"/>
          <w:szCs w:val="22"/>
        </w:rPr>
      </w:pPr>
    </w:p>
    <w:p w14:paraId="224A3E16" w14:textId="77777777" w:rsidR="00B525F7" w:rsidRDefault="00B525F7" w:rsidP="00F4679F">
      <w:pPr>
        <w:overflowPunct/>
        <w:autoSpaceDE/>
        <w:autoSpaceDN/>
        <w:adjustRightInd/>
        <w:jc w:val="both"/>
        <w:textAlignment w:val="auto"/>
        <w:rPr>
          <w:b/>
          <w:bCs/>
          <w:color w:val="000000"/>
          <w:sz w:val="22"/>
          <w:szCs w:val="22"/>
        </w:rPr>
      </w:pPr>
    </w:p>
    <w:p w14:paraId="1B498D9A" w14:textId="19CF34B3" w:rsidR="00B525F7" w:rsidRPr="00B525F7" w:rsidRDefault="00B525F7" w:rsidP="00F4679F">
      <w:pPr>
        <w:overflowPunct/>
        <w:autoSpaceDE/>
        <w:autoSpaceDN/>
        <w:adjustRightInd/>
        <w:jc w:val="both"/>
        <w:textAlignment w:val="auto"/>
        <w:rPr>
          <w:sz w:val="22"/>
          <w:szCs w:val="22"/>
        </w:rPr>
      </w:pPr>
      <w:r w:rsidRPr="00B525F7">
        <w:rPr>
          <w:b/>
          <w:bCs/>
          <w:color w:val="000000"/>
          <w:sz w:val="22"/>
          <w:szCs w:val="22"/>
        </w:rPr>
        <w:t>B</w:t>
      </w:r>
      <w:r w:rsidRPr="00B525F7">
        <w:rPr>
          <w:b/>
          <w:bCs/>
          <w:smallCaps/>
          <w:color w:val="000000"/>
          <w:sz w:val="22"/>
          <w:szCs w:val="22"/>
        </w:rPr>
        <w:t>iografia</w:t>
      </w:r>
      <w:r w:rsidRPr="00B525F7">
        <w:rPr>
          <w:b/>
          <w:bCs/>
          <w:color w:val="000000"/>
          <w:sz w:val="22"/>
          <w:szCs w:val="22"/>
        </w:rPr>
        <w:t xml:space="preserve"> </w:t>
      </w:r>
    </w:p>
    <w:p w14:paraId="3D4F5802" w14:textId="77777777" w:rsidR="004360FB" w:rsidRPr="004360FB" w:rsidRDefault="004360FB" w:rsidP="004360FB">
      <w:pPr>
        <w:jc w:val="both"/>
      </w:pPr>
      <w:r w:rsidRPr="004360FB">
        <w:t xml:space="preserve">Studioso del pensiero filosofico russo e di teologia ortodossa, ha conseguito la Laurea in Filosofia all’Università degli Studi di Bologna e di Scienze Religiose all’Università degli Studi di Urbino (sotto la direzione del Prof. Italo Mancini). Ha poi svolto un Dottorato di ricerca in </w:t>
      </w:r>
      <w:r w:rsidRPr="004360FB">
        <w:rPr>
          <w:i/>
        </w:rPr>
        <w:t>Etica e Antropologia</w:t>
      </w:r>
      <w:r w:rsidRPr="004360FB">
        <w:t xml:space="preserve"> (Università di Lecce e Chieti) e l’Abilitazione Scientifica Nazionale in </w:t>
      </w:r>
      <w:r w:rsidRPr="004360FB">
        <w:rPr>
          <w:i/>
        </w:rPr>
        <w:t>Filosofia morale</w:t>
      </w:r>
      <w:r w:rsidRPr="004360FB">
        <w:t xml:space="preserve">. Dal 2005 al 2022 è stato Direttore dell’ISSR “A. </w:t>
      </w:r>
      <w:proofErr w:type="spellStart"/>
      <w:r w:rsidRPr="004360FB">
        <w:t>Marvelli</w:t>
      </w:r>
      <w:proofErr w:type="spellEnd"/>
      <w:r w:rsidRPr="004360FB">
        <w:t xml:space="preserve">” (di Rimini e di San Marino-Montefeltro) e dell’Annale “Parola e Tempo” dello stesso </w:t>
      </w:r>
      <w:proofErr w:type="spellStart"/>
      <w:r w:rsidRPr="004360FB">
        <w:t>Issr</w:t>
      </w:r>
      <w:proofErr w:type="spellEnd"/>
      <w:r w:rsidRPr="004360FB">
        <w:t xml:space="preserve">. Da diversi anni è docente invitato di </w:t>
      </w:r>
      <w:r w:rsidRPr="004360FB">
        <w:rPr>
          <w:i/>
          <w:iCs/>
        </w:rPr>
        <w:t>Teologia ortodossa</w:t>
      </w:r>
      <w:r w:rsidRPr="004360FB">
        <w:t xml:space="preserve"> all’Istituto di Studi Ecumenici “S. Bernardino” di Venezia e all’Università degli Studi di Urbino. </w:t>
      </w:r>
    </w:p>
    <w:p w14:paraId="27F02337" w14:textId="77777777" w:rsidR="004360FB" w:rsidRPr="004360FB" w:rsidRDefault="004360FB" w:rsidP="004360FB">
      <w:pPr>
        <w:jc w:val="both"/>
      </w:pPr>
      <w:r w:rsidRPr="004360FB">
        <w:t>Collabora a diversi progetti di ricerca ed è autore di numerosi saggi scientifici, ha curato e introdotto le principali opere di Pavel A. Florenskij apparse in Italia negli ul</w:t>
      </w:r>
      <w:r w:rsidRPr="004360FB">
        <w:softHyphen/>
        <w:t xml:space="preserve">timi vent’anni. Ha pubblicato oltre cento saggi scientifici e tra gli studi monografici più recenti segnaliamo in particolare: </w:t>
      </w:r>
      <w:r w:rsidRPr="004360FB">
        <w:rPr>
          <w:i/>
          <w:iCs/>
        </w:rPr>
        <w:t>Pavel A. Florenskij</w:t>
      </w:r>
      <w:r w:rsidRPr="004360FB">
        <w:t>, Morcelliana, Brescia 2004 (tradotto in russo nel 2016)</w:t>
      </w:r>
      <w:r w:rsidRPr="004360FB">
        <w:rPr>
          <w:iCs/>
        </w:rPr>
        <w:t>;</w:t>
      </w:r>
      <w:r w:rsidRPr="004360FB">
        <w:rPr>
          <w:i/>
        </w:rPr>
        <w:t xml:space="preserve"> Pavel A. Florenskij: la sapienza dell’amore. Teologia della bellezza e linguaggio della Verità,</w:t>
      </w:r>
      <w:r w:rsidRPr="004360FB">
        <w:t xml:space="preserve"> EDB, Bologna 2012; V</w:t>
      </w:r>
      <w:r w:rsidRPr="004360FB">
        <w:rPr>
          <w:i/>
          <w:iCs/>
        </w:rPr>
        <w:t>olti dell’anima russa. Identità culturale e spirituale del cristianesimo slavo-ortodosso</w:t>
      </w:r>
      <w:r w:rsidRPr="004360FB">
        <w:t xml:space="preserve">, Paoline, Milano 2012; </w:t>
      </w:r>
      <w:r w:rsidRPr="004360FB">
        <w:rPr>
          <w:i/>
        </w:rPr>
        <w:t>Florenskij. L’arte di educare</w:t>
      </w:r>
      <w:r w:rsidRPr="004360FB">
        <w:t xml:space="preserve">, La Scuola, Brescia 2015 (tradotto in spagnolo nel 2017); </w:t>
      </w:r>
      <w:r w:rsidRPr="004360FB">
        <w:rPr>
          <w:i/>
        </w:rPr>
        <w:t xml:space="preserve">Il Dante di Florenskij. Tra poesia e scienza, </w:t>
      </w:r>
      <w:r w:rsidRPr="004360FB">
        <w:rPr>
          <w:iCs/>
        </w:rPr>
        <w:t>Lindau, Torino 2021.</w:t>
      </w:r>
      <w:r w:rsidRPr="004360FB">
        <w:rPr>
          <w:iCs/>
          <w:lang w:val="es-ES_tradnl"/>
        </w:rPr>
        <w:t xml:space="preserve">  </w:t>
      </w:r>
    </w:p>
    <w:p w14:paraId="6FCA1F97" w14:textId="3D2A6C40" w:rsidR="00E25CCF" w:rsidRPr="00B525F7" w:rsidRDefault="00E25CCF" w:rsidP="00F4679F">
      <w:pPr>
        <w:overflowPunct/>
        <w:autoSpaceDE/>
        <w:autoSpaceDN/>
        <w:adjustRightInd/>
        <w:jc w:val="both"/>
        <w:textAlignment w:val="auto"/>
        <w:rPr>
          <w:color w:val="000000"/>
          <w:sz w:val="22"/>
          <w:szCs w:val="22"/>
        </w:rPr>
      </w:pPr>
    </w:p>
    <w:p w14:paraId="07EC18FF" w14:textId="77777777" w:rsidR="00B525F7" w:rsidRPr="00B525F7" w:rsidRDefault="00B525F7" w:rsidP="00F4679F">
      <w:pPr>
        <w:jc w:val="both"/>
        <w:rPr>
          <w:position w:val="-2"/>
          <w:sz w:val="22"/>
          <w:szCs w:val="22"/>
        </w:rPr>
      </w:pPr>
    </w:p>
    <w:sectPr w:rsidR="00B525F7" w:rsidRPr="00B525F7" w:rsidSect="000962B3">
      <w:headerReference w:type="default" r:id="rId9"/>
      <w:footerReference w:type="default" r:id="rId10"/>
      <w:headerReference w:type="first" r:id="rId11"/>
      <w:footerReference w:type="first" r:id="rId12"/>
      <w:type w:val="continuous"/>
      <w:pgSz w:w="11907" w:h="16840"/>
      <w:pgMar w:top="567" w:right="1418" w:bottom="1134" w:left="1418" w:header="720" w:footer="720"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242C7" w14:textId="77777777" w:rsidR="00E265B5" w:rsidRDefault="00E265B5">
      <w:r>
        <w:separator/>
      </w:r>
    </w:p>
  </w:endnote>
  <w:endnote w:type="continuationSeparator" w:id="0">
    <w:p w14:paraId="58979877" w14:textId="77777777" w:rsidR="00E265B5" w:rsidRDefault="00E26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B3E66" w14:textId="77777777" w:rsidR="009755F1" w:rsidRPr="005E0A35" w:rsidRDefault="009755F1" w:rsidP="00600191">
    <w:pPr>
      <w:pStyle w:val="Pidipagina"/>
      <w:pBdr>
        <w:top w:val="single" w:sz="4" w:space="1" w:color="auto"/>
      </w:pBdr>
      <w:jc w:val="center"/>
      <w:rPr>
        <w:color w:val="0F243E" w:themeColor="text2" w:themeShade="80"/>
        <w:sz w:val="18"/>
        <w:szCs w:val="18"/>
      </w:rPr>
    </w:pPr>
    <w:r w:rsidRPr="005E0A35">
      <w:rPr>
        <w:color w:val="0F243E" w:themeColor="text2" w:themeShade="80"/>
        <w:sz w:val="18"/>
        <w:szCs w:val="18"/>
      </w:rPr>
      <w:t>PFTIM - Sezione San Luigi – Via F. Petrarca 115 – 80122 Napoli</w:t>
    </w:r>
  </w:p>
  <w:p w14:paraId="4225B64E" w14:textId="77777777" w:rsidR="009755F1" w:rsidRPr="005E0A35" w:rsidRDefault="009755F1" w:rsidP="00600191">
    <w:pPr>
      <w:pStyle w:val="Pidipagina"/>
      <w:pBdr>
        <w:top w:val="single" w:sz="4" w:space="1" w:color="auto"/>
      </w:pBdr>
      <w:jc w:val="center"/>
      <w:rPr>
        <w:color w:val="0F243E" w:themeColor="text2" w:themeShade="80"/>
        <w:sz w:val="18"/>
        <w:szCs w:val="18"/>
      </w:rPr>
    </w:pPr>
    <w:r w:rsidRPr="005E0A35">
      <w:rPr>
        <w:color w:val="0F243E" w:themeColor="text2" w:themeShade="80"/>
        <w:sz w:val="18"/>
        <w:szCs w:val="18"/>
      </w:rPr>
      <w:t>Scuola di Alta Formazione di Arte e Teologia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D0DCB" w14:textId="77777777" w:rsidR="009755F1" w:rsidRPr="005E0A35" w:rsidRDefault="009755F1" w:rsidP="00D80C31">
    <w:pPr>
      <w:pStyle w:val="Pidipagina"/>
      <w:pBdr>
        <w:top w:val="single" w:sz="4" w:space="1" w:color="auto"/>
      </w:pBdr>
      <w:jc w:val="center"/>
      <w:rPr>
        <w:color w:val="0F243E" w:themeColor="text2" w:themeShade="80"/>
        <w:sz w:val="18"/>
        <w:szCs w:val="18"/>
      </w:rPr>
    </w:pPr>
    <w:r w:rsidRPr="005E0A35">
      <w:rPr>
        <w:color w:val="0F243E" w:themeColor="text2" w:themeShade="80"/>
        <w:sz w:val="18"/>
        <w:szCs w:val="18"/>
      </w:rPr>
      <w:t>PFTIM - Sezione San Luigi – Via F. Petrarca 115 – 80122 Napoli</w:t>
    </w:r>
  </w:p>
  <w:p w14:paraId="27E70EB2" w14:textId="77777777" w:rsidR="009755F1" w:rsidRPr="005E0A35" w:rsidRDefault="009755F1" w:rsidP="00D80C31">
    <w:pPr>
      <w:pStyle w:val="Pidipagina"/>
      <w:pBdr>
        <w:top w:val="single" w:sz="4" w:space="1" w:color="auto"/>
      </w:pBdr>
      <w:jc w:val="center"/>
      <w:rPr>
        <w:color w:val="0F243E" w:themeColor="text2" w:themeShade="80"/>
        <w:sz w:val="18"/>
        <w:szCs w:val="18"/>
      </w:rPr>
    </w:pPr>
    <w:r w:rsidRPr="005E0A35">
      <w:rPr>
        <w:color w:val="0F243E" w:themeColor="text2" w:themeShade="80"/>
        <w:sz w:val="18"/>
        <w:szCs w:val="18"/>
      </w:rPr>
      <w:t>Scuola di Alta Formazione di Arte e Teologia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B535C" w14:textId="77777777" w:rsidR="00E265B5" w:rsidRDefault="00E265B5">
      <w:r>
        <w:separator/>
      </w:r>
    </w:p>
  </w:footnote>
  <w:footnote w:type="continuationSeparator" w:id="0">
    <w:p w14:paraId="492B6977" w14:textId="77777777" w:rsidR="00E265B5" w:rsidRDefault="00E26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FF7CC" w14:textId="77777777" w:rsidR="009755F1" w:rsidRDefault="009755F1" w:rsidP="00600191">
    <w:pPr>
      <w:pStyle w:val="Intestazione"/>
      <w:rPr>
        <w:szCs w:val="19"/>
      </w:rPr>
    </w:pPr>
    <w:r w:rsidRPr="00006E61">
      <w:rPr>
        <w:noProof/>
      </w:rPr>
      <w:drawing>
        <wp:anchor distT="0" distB="0" distL="114300" distR="114300" simplePos="0" relativeHeight="251663360" behindDoc="0" locked="0" layoutInCell="1" allowOverlap="1" wp14:anchorId="69F55D3A" wp14:editId="05065FAD">
          <wp:simplePos x="0" y="0"/>
          <wp:positionH relativeFrom="column">
            <wp:posOffset>3190875</wp:posOffset>
          </wp:positionH>
          <wp:positionV relativeFrom="paragraph">
            <wp:posOffset>60325</wp:posOffset>
          </wp:positionV>
          <wp:extent cx="621030" cy="611505"/>
          <wp:effectExtent l="0" t="0" r="762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cstate="print">
                    <a:extLst>
                      <a:ext uri="{28A0092B-C50C-407E-A947-70E740481C1C}">
                        <a14:useLocalDpi xmlns:a14="http://schemas.microsoft.com/office/drawing/2010/main" val="0"/>
                      </a:ext>
                    </a:extLst>
                  </a:blip>
                  <a:srcRect t="1637"/>
                  <a:stretch/>
                </pic:blipFill>
                <pic:spPr bwMode="auto">
                  <a:xfrm>
                    <a:off x="0" y="0"/>
                    <a:ext cx="621030" cy="611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06E61">
      <w:rPr>
        <w:noProof/>
      </w:rPr>
      <w:drawing>
        <wp:anchor distT="0" distB="0" distL="114300" distR="114300" simplePos="0" relativeHeight="251664384" behindDoc="0" locked="0" layoutInCell="1" allowOverlap="1" wp14:anchorId="60912F03" wp14:editId="3CC564A6">
          <wp:simplePos x="0" y="0"/>
          <wp:positionH relativeFrom="column">
            <wp:posOffset>5791200</wp:posOffset>
          </wp:positionH>
          <wp:positionV relativeFrom="paragraph">
            <wp:posOffset>89535</wp:posOffset>
          </wp:positionV>
          <wp:extent cx="539115" cy="53975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2" cstate="print">
                    <a:extLst>
                      <a:ext uri="{28A0092B-C50C-407E-A947-70E740481C1C}">
                        <a14:useLocalDpi xmlns:a14="http://schemas.microsoft.com/office/drawing/2010/main" val="0"/>
                      </a:ext>
                    </a:extLst>
                  </a:blip>
                  <a:stretch>
                    <a:fillRect/>
                  </a:stretch>
                </pic:blipFill>
                <pic:spPr>
                  <a:xfrm>
                    <a:off x="0" y="0"/>
                    <a:ext cx="539115" cy="539750"/>
                  </a:xfrm>
                  <a:prstGeom prst="rect">
                    <a:avLst/>
                  </a:prstGeom>
                </pic:spPr>
              </pic:pic>
            </a:graphicData>
          </a:graphic>
          <wp14:sizeRelH relativeFrom="margin">
            <wp14:pctWidth>0</wp14:pctWidth>
          </wp14:sizeRelH>
          <wp14:sizeRelV relativeFrom="margin">
            <wp14:pctHeight>0</wp14:pctHeight>
          </wp14:sizeRelV>
        </wp:anchor>
      </w:drawing>
    </w:r>
    <w:r>
      <w:rPr>
        <w:smallCaps/>
        <w:noProof/>
        <w:spacing w:val="6"/>
        <w:sz w:val="20"/>
      </w:rPr>
      <w:drawing>
        <wp:anchor distT="0" distB="0" distL="114300" distR="114300" simplePos="0" relativeHeight="251662336" behindDoc="0" locked="0" layoutInCell="1" allowOverlap="1" wp14:anchorId="7BB316FB" wp14:editId="2085A3DB">
          <wp:simplePos x="0" y="0"/>
          <wp:positionH relativeFrom="column">
            <wp:posOffset>-690880</wp:posOffset>
          </wp:positionH>
          <wp:positionV relativeFrom="paragraph">
            <wp:posOffset>0</wp:posOffset>
          </wp:positionV>
          <wp:extent cx="2176780" cy="66675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3">
                    <a:extLst>
                      <a:ext uri="{28A0092B-C50C-407E-A947-70E740481C1C}">
                        <a14:useLocalDpi xmlns:a14="http://schemas.microsoft.com/office/drawing/2010/main" val="0"/>
                      </a:ext>
                    </a:extLst>
                  </a:blip>
                  <a:stretch>
                    <a:fillRect/>
                  </a:stretch>
                </pic:blipFill>
                <pic:spPr>
                  <a:xfrm>
                    <a:off x="0" y="0"/>
                    <a:ext cx="2176780" cy="666750"/>
                  </a:xfrm>
                  <a:prstGeom prst="rect">
                    <a:avLst/>
                  </a:prstGeom>
                </pic:spPr>
              </pic:pic>
            </a:graphicData>
          </a:graphic>
          <wp14:sizeRelH relativeFrom="margin">
            <wp14:pctWidth>0</wp14:pctWidth>
          </wp14:sizeRelH>
          <wp14:sizeRelV relativeFrom="margin">
            <wp14:pctHeight>0</wp14:pctHeight>
          </wp14:sizeRelV>
        </wp:anchor>
      </w:drawing>
    </w:r>
    <w:r>
      <w:rPr>
        <w:szCs w:val="19"/>
      </w:rPr>
      <w:tab/>
    </w:r>
  </w:p>
  <w:p w14:paraId="0492368A" w14:textId="77777777" w:rsidR="009755F1" w:rsidRPr="005E0A35" w:rsidRDefault="009755F1" w:rsidP="00600191">
    <w:pPr>
      <w:pStyle w:val="Intestazione"/>
      <w:tabs>
        <w:tab w:val="clear" w:pos="4819"/>
        <w:tab w:val="clear" w:pos="9638"/>
        <w:tab w:val="center" w:pos="2552"/>
      </w:tabs>
      <w:spacing w:line="180" w:lineRule="exact"/>
      <w:rPr>
        <w:smallCaps/>
        <w:color w:val="0F243E" w:themeColor="text2" w:themeShade="80"/>
        <w:spacing w:val="6"/>
        <w:sz w:val="20"/>
      </w:rPr>
    </w:pPr>
    <w:r>
      <w:t xml:space="preserve">   </w:t>
    </w:r>
    <w:r>
      <w:tab/>
    </w:r>
    <w:r>
      <w:tab/>
    </w:r>
    <w:r>
      <w:tab/>
    </w:r>
    <w:r>
      <w:tab/>
    </w:r>
    <w:r>
      <w:tab/>
    </w:r>
    <w:r>
      <w:tab/>
      <w:t xml:space="preserve">        </w:t>
    </w:r>
    <w:r w:rsidRPr="005E0A35">
      <w:rPr>
        <w:smallCaps/>
        <w:color w:val="0F243E" w:themeColor="text2" w:themeShade="80"/>
        <w:spacing w:val="6"/>
        <w:sz w:val="20"/>
      </w:rPr>
      <w:t xml:space="preserve">Pontificia Facoltà Teologica </w:t>
    </w:r>
  </w:p>
  <w:p w14:paraId="7842EF0C" w14:textId="77777777" w:rsidR="009755F1" w:rsidRPr="005E0A35" w:rsidRDefault="009755F1" w:rsidP="00600191">
    <w:pPr>
      <w:pStyle w:val="Intestazione"/>
      <w:tabs>
        <w:tab w:val="clear" w:pos="4819"/>
        <w:tab w:val="clear" w:pos="9638"/>
        <w:tab w:val="center" w:pos="2552"/>
      </w:tabs>
      <w:spacing w:line="200" w:lineRule="exact"/>
      <w:rPr>
        <w:smallCaps/>
        <w:color w:val="0F243E" w:themeColor="text2" w:themeShade="80"/>
        <w:spacing w:val="6"/>
        <w:sz w:val="20"/>
      </w:rPr>
    </w:pPr>
    <w:r w:rsidRPr="005E0A35">
      <w:rPr>
        <w:smallCaps/>
        <w:color w:val="0F243E" w:themeColor="text2" w:themeShade="80"/>
        <w:spacing w:val="6"/>
        <w:sz w:val="20"/>
      </w:rPr>
      <w:t xml:space="preserve">       </w:t>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t>dell’Italia Meridionale</w:t>
    </w:r>
  </w:p>
  <w:p w14:paraId="3AD991ED" w14:textId="77777777" w:rsidR="009755F1" w:rsidRPr="005E0A35" w:rsidRDefault="009755F1" w:rsidP="00600191">
    <w:pPr>
      <w:pStyle w:val="Intestazione"/>
      <w:tabs>
        <w:tab w:val="clear" w:pos="4819"/>
        <w:tab w:val="clear" w:pos="9638"/>
        <w:tab w:val="center" w:pos="2552"/>
      </w:tabs>
      <w:spacing w:line="200" w:lineRule="exact"/>
      <w:rPr>
        <w:smallCaps/>
        <w:color w:val="17365D" w:themeColor="text2" w:themeShade="BF"/>
        <w:spacing w:val="6"/>
        <w:sz w:val="20"/>
      </w:rPr>
    </w:pPr>
    <w:r w:rsidRPr="005E0A35">
      <w:rPr>
        <w:smallCaps/>
        <w:color w:val="0F243E" w:themeColor="text2" w:themeShade="80"/>
        <w:spacing w:val="6"/>
        <w:sz w:val="20"/>
      </w:rPr>
      <w:t xml:space="preserve">            </w:t>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t xml:space="preserve">       Sezione San Luigi</w:t>
    </w:r>
  </w:p>
  <w:p w14:paraId="47C00099" w14:textId="77777777" w:rsidR="009755F1" w:rsidRPr="005E0A35" w:rsidRDefault="009755F1" w:rsidP="00600191">
    <w:pPr>
      <w:pStyle w:val="Intestazione"/>
      <w:tabs>
        <w:tab w:val="clear" w:pos="4819"/>
        <w:tab w:val="clear" w:pos="9638"/>
        <w:tab w:val="center" w:pos="2552"/>
      </w:tabs>
      <w:rPr>
        <w:smallCaps/>
        <w:color w:val="17365D" w:themeColor="text2" w:themeShade="BF"/>
        <w:spacing w:val="6"/>
        <w:sz w:val="20"/>
      </w:rPr>
    </w:pPr>
    <w:r w:rsidRPr="005E0A35">
      <w:rPr>
        <w:smallCaps/>
        <w:color w:val="17365D" w:themeColor="text2" w:themeShade="BF"/>
        <w:spacing w:val="12"/>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441B" w14:textId="77777777" w:rsidR="009755F1" w:rsidRDefault="009755F1" w:rsidP="001742D9">
    <w:pPr>
      <w:pStyle w:val="Intestazione"/>
      <w:rPr>
        <w:szCs w:val="19"/>
      </w:rPr>
    </w:pPr>
    <w:r>
      <w:rPr>
        <w:smallCaps/>
        <w:noProof/>
        <w:spacing w:val="6"/>
        <w:sz w:val="20"/>
      </w:rPr>
      <w:drawing>
        <wp:anchor distT="0" distB="0" distL="114300" distR="114300" simplePos="0" relativeHeight="251659264" behindDoc="0" locked="0" layoutInCell="1" allowOverlap="1" wp14:anchorId="41EBC806" wp14:editId="0D656241">
          <wp:simplePos x="0" y="0"/>
          <wp:positionH relativeFrom="column">
            <wp:posOffset>-519430</wp:posOffset>
          </wp:positionH>
          <wp:positionV relativeFrom="paragraph">
            <wp:posOffset>0</wp:posOffset>
          </wp:positionV>
          <wp:extent cx="2176780" cy="66675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2176780" cy="666750"/>
                  </a:xfrm>
                  <a:prstGeom prst="rect">
                    <a:avLst/>
                  </a:prstGeom>
                </pic:spPr>
              </pic:pic>
            </a:graphicData>
          </a:graphic>
          <wp14:sizeRelH relativeFrom="margin">
            <wp14:pctWidth>0</wp14:pctWidth>
          </wp14:sizeRelH>
          <wp14:sizeRelV relativeFrom="margin">
            <wp14:pctHeight>0</wp14:pctHeight>
          </wp14:sizeRelV>
        </wp:anchor>
      </w:drawing>
    </w:r>
    <w:r w:rsidRPr="00006E61">
      <w:rPr>
        <w:noProof/>
      </w:rPr>
      <w:drawing>
        <wp:anchor distT="0" distB="0" distL="114300" distR="114300" simplePos="0" relativeHeight="251660288" behindDoc="0" locked="0" layoutInCell="1" allowOverlap="1" wp14:anchorId="05770373" wp14:editId="41CC1038">
          <wp:simplePos x="0" y="0"/>
          <wp:positionH relativeFrom="column">
            <wp:posOffset>3190875</wp:posOffset>
          </wp:positionH>
          <wp:positionV relativeFrom="paragraph">
            <wp:posOffset>60325</wp:posOffset>
          </wp:positionV>
          <wp:extent cx="621030" cy="611505"/>
          <wp:effectExtent l="0" t="0" r="762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2" cstate="print">
                    <a:extLst>
                      <a:ext uri="{28A0092B-C50C-407E-A947-70E740481C1C}">
                        <a14:useLocalDpi xmlns:a14="http://schemas.microsoft.com/office/drawing/2010/main" val="0"/>
                      </a:ext>
                    </a:extLst>
                  </a:blip>
                  <a:srcRect t="1637"/>
                  <a:stretch/>
                </pic:blipFill>
                <pic:spPr bwMode="auto">
                  <a:xfrm>
                    <a:off x="0" y="0"/>
                    <a:ext cx="621030" cy="611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06E61">
      <w:rPr>
        <w:noProof/>
      </w:rPr>
      <w:drawing>
        <wp:anchor distT="0" distB="0" distL="114300" distR="114300" simplePos="0" relativeHeight="251661312" behindDoc="0" locked="0" layoutInCell="1" allowOverlap="1" wp14:anchorId="4C970C16" wp14:editId="59B7765E">
          <wp:simplePos x="0" y="0"/>
          <wp:positionH relativeFrom="column">
            <wp:posOffset>5791200</wp:posOffset>
          </wp:positionH>
          <wp:positionV relativeFrom="paragraph">
            <wp:posOffset>89535</wp:posOffset>
          </wp:positionV>
          <wp:extent cx="539115" cy="53975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3" cstate="print">
                    <a:extLst>
                      <a:ext uri="{28A0092B-C50C-407E-A947-70E740481C1C}">
                        <a14:useLocalDpi xmlns:a14="http://schemas.microsoft.com/office/drawing/2010/main" val="0"/>
                      </a:ext>
                    </a:extLst>
                  </a:blip>
                  <a:stretch>
                    <a:fillRect/>
                  </a:stretch>
                </pic:blipFill>
                <pic:spPr>
                  <a:xfrm>
                    <a:off x="0" y="0"/>
                    <a:ext cx="539115" cy="539750"/>
                  </a:xfrm>
                  <a:prstGeom prst="rect">
                    <a:avLst/>
                  </a:prstGeom>
                </pic:spPr>
              </pic:pic>
            </a:graphicData>
          </a:graphic>
          <wp14:sizeRelH relativeFrom="margin">
            <wp14:pctWidth>0</wp14:pctWidth>
          </wp14:sizeRelH>
          <wp14:sizeRelV relativeFrom="margin">
            <wp14:pctHeight>0</wp14:pctHeight>
          </wp14:sizeRelV>
        </wp:anchor>
      </w:drawing>
    </w:r>
    <w:r>
      <w:rPr>
        <w:szCs w:val="19"/>
      </w:rPr>
      <w:tab/>
    </w:r>
  </w:p>
  <w:p w14:paraId="4BF7845E" w14:textId="77777777" w:rsidR="009755F1" w:rsidRPr="005E0A35" w:rsidRDefault="009755F1" w:rsidP="00860A0E">
    <w:pPr>
      <w:pStyle w:val="Intestazione"/>
      <w:tabs>
        <w:tab w:val="clear" w:pos="4819"/>
        <w:tab w:val="clear" w:pos="9638"/>
        <w:tab w:val="center" w:pos="2552"/>
      </w:tabs>
      <w:spacing w:line="180" w:lineRule="exact"/>
      <w:rPr>
        <w:smallCaps/>
        <w:color w:val="0F243E" w:themeColor="text2" w:themeShade="80"/>
        <w:spacing w:val="6"/>
        <w:sz w:val="20"/>
      </w:rPr>
    </w:pPr>
    <w:r>
      <w:t xml:space="preserve">   </w:t>
    </w:r>
    <w:r>
      <w:tab/>
    </w:r>
    <w:r>
      <w:tab/>
    </w:r>
    <w:r>
      <w:tab/>
    </w:r>
    <w:r>
      <w:tab/>
    </w:r>
    <w:r>
      <w:tab/>
    </w:r>
    <w:r>
      <w:tab/>
      <w:t xml:space="preserve">        </w:t>
    </w:r>
    <w:r w:rsidRPr="005E0A35">
      <w:rPr>
        <w:smallCaps/>
        <w:color w:val="0F243E" w:themeColor="text2" w:themeShade="80"/>
        <w:spacing w:val="6"/>
        <w:sz w:val="20"/>
      </w:rPr>
      <w:t xml:space="preserve">Pontificia Facoltà Teologica </w:t>
    </w:r>
  </w:p>
  <w:p w14:paraId="719DEBB4" w14:textId="77777777" w:rsidR="009755F1" w:rsidRPr="005E0A35" w:rsidRDefault="009755F1" w:rsidP="00860A0E">
    <w:pPr>
      <w:pStyle w:val="Intestazione"/>
      <w:tabs>
        <w:tab w:val="clear" w:pos="4819"/>
        <w:tab w:val="clear" w:pos="9638"/>
        <w:tab w:val="center" w:pos="2552"/>
      </w:tabs>
      <w:spacing w:line="200" w:lineRule="exact"/>
      <w:rPr>
        <w:smallCaps/>
        <w:color w:val="0F243E" w:themeColor="text2" w:themeShade="80"/>
        <w:spacing w:val="6"/>
        <w:sz w:val="20"/>
      </w:rPr>
    </w:pPr>
    <w:r w:rsidRPr="005E0A35">
      <w:rPr>
        <w:smallCaps/>
        <w:color w:val="0F243E" w:themeColor="text2" w:themeShade="80"/>
        <w:spacing w:val="6"/>
        <w:sz w:val="20"/>
      </w:rPr>
      <w:t xml:space="preserve">       </w:t>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t>dell’Italia Meridionale</w:t>
    </w:r>
  </w:p>
  <w:p w14:paraId="52684543" w14:textId="77777777" w:rsidR="009755F1" w:rsidRPr="009A1727" w:rsidRDefault="009755F1" w:rsidP="00860A0E">
    <w:pPr>
      <w:pStyle w:val="Intestazione"/>
      <w:tabs>
        <w:tab w:val="clear" w:pos="4819"/>
        <w:tab w:val="clear" w:pos="9638"/>
        <w:tab w:val="center" w:pos="2552"/>
      </w:tabs>
      <w:spacing w:line="200" w:lineRule="exact"/>
      <w:rPr>
        <w:smallCaps/>
        <w:color w:val="0F243E" w:themeColor="text2" w:themeShade="80"/>
        <w:spacing w:val="6"/>
        <w:sz w:val="16"/>
        <w:szCs w:val="16"/>
      </w:rPr>
    </w:pPr>
    <w:r w:rsidRPr="005E0A35">
      <w:rPr>
        <w:smallCaps/>
        <w:color w:val="0F243E" w:themeColor="text2" w:themeShade="80"/>
        <w:spacing w:val="6"/>
        <w:sz w:val="20"/>
      </w:rPr>
      <w:t xml:space="preserve">            </w:t>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9A1727">
      <w:rPr>
        <w:smallCaps/>
        <w:color w:val="0F243E" w:themeColor="text2" w:themeShade="80"/>
        <w:spacing w:val="6"/>
        <w:sz w:val="16"/>
        <w:szCs w:val="16"/>
      </w:rPr>
      <w:t xml:space="preserve">   </w:t>
    </w:r>
    <w:r>
      <w:rPr>
        <w:smallCaps/>
        <w:color w:val="0F243E" w:themeColor="text2" w:themeShade="80"/>
        <w:spacing w:val="6"/>
        <w:sz w:val="16"/>
        <w:szCs w:val="16"/>
      </w:rPr>
      <w:t xml:space="preserve">    </w:t>
    </w:r>
    <w:r w:rsidRPr="009A1727">
      <w:rPr>
        <w:smallCaps/>
        <w:color w:val="0F243E" w:themeColor="text2" w:themeShade="80"/>
        <w:spacing w:val="6"/>
        <w:sz w:val="16"/>
        <w:szCs w:val="16"/>
      </w:rPr>
      <w:t xml:space="preserve">    Sezione San Luigi</w:t>
    </w:r>
  </w:p>
  <w:p w14:paraId="0535F256" w14:textId="77777777" w:rsidR="009755F1" w:rsidRPr="009A1727" w:rsidRDefault="009755F1" w:rsidP="00860A0E">
    <w:pPr>
      <w:pStyle w:val="Intestazione"/>
      <w:tabs>
        <w:tab w:val="clear" w:pos="4819"/>
        <w:tab w:val="clear" w:pos="9638"/>
        <w:tab w:val="center" w:pos="2552"/>
      </w:tabs>
      <w:spacing w:line="200" w:lineRule="exact"/>
      <w:rPr>
        <w:smallCaps/>
        <w:color w:val="17365D" w:themeColor="text2" w:themeShade="BF"/>
        <w:spacing w:val="6"/>
        <w:sz w:val="16"/>
        <w:szCs w:val="16"/>
      </w:rPr>
    </w:pPr>
    <w:r w:rsidRPr="009A1727">
      <w:rPr>
        <w:smallCaps/>
        <w:color w:val="17365D" w:themeColor="text2" w:themeShade="BF"/>
        <w:spacing w:val="6"/>
        <w:sz w:val="16"/>
        <w:szCs w:val="16"/>
      </w:rPr>
      <w:tab/>
    </w:r>
    <w:r w:rsidRPr="009A1727">
      <w:rPr>
        <w:smallCaps/>
        <w:color w:val="17365D" w:themeColor="text2" w:themeShade="BF"/>
        <w:spacing w:val="6"/>
        <w:sz w:val="16"/>
        <w:szCs w:val="16"/>
      </w:rPr>
      <w:tab/>
    </w:r>
    <w:r w:rsidRPr="009A1727">
      <w:rPr>
        <w:smallCaps/>
        <w:color w:val="17365D" w:themeColor="text2" w:themeShade="BF"/>
        <w:spacing w:val="6"/>
        <w:sz w:val="16"/>
        <w:szCs w:val="16"/>
      </w:rPr>
      <w:tab/>
    </w:r>
    <w:r w:rsidRPr="009A1727">
      <w:rPr>
        <w:smallCaps/>
        <w:color w:val="17365D" w:themeColor="text2" w:themeShade="BF"/>
        <w:spacing w:val="6"/>
        <w:sz w:val="16"/>
        <w:szCs w:val="16"/>
      </w:rPr>
      <w:tab/>
    </w:r>
    <w:r w:rsidRPr="009A1727">
      <w:rPr>
        <w:smallCaps/>
        <w:color w:val="17365D" w:themeColor="text2" w:themeShade="BF"/>
        <w:spacing w:val="6"/>
        <w:sz w:val="16"/>
        <w:szCs w:val="16"/>
      </w:rPr>
      <w:tab/>
    </w:r>
    <w:r w:rsidRPr="009A1727">
      <w:rPr>
        <w:smallCaps/>
        <w:color w:val="17365D" w:themeColor="text2" w:themeShade="BF"/>
        <w:spacing w:val="6"/>
        <w:sz w:val="16"/>
        <w:szCs w:val="16"/>
      </w:rPr>
      <w:tab/>
    </w:r>
    <w:r w:rsidRPr="009A1727">
      <w:rPr>
        <w:smallCaps/>
        <w:color w:val="17365D" w:themeColor="text2" w:themeShade="BF"/>
        <w:spacing w:val="6"/>
        <w:sz w:val="16"/>
        <w:szCs w:val="16"/>
      </w:rPr>
      <w:tab/>
    </w:r>
    <w:r>
      <w:rPr>
        <w:smallCaps/>
        <w:color w:val="17365D" w:themeColor="text2" w:themeShade="BF"/>
        <w:spacing w:val="6"/>
        <w:sz w:val="16"/>
        <w:szCs w:val="16"/>
      </w:rPr>
      <w:t xml:space="preserve">  </w:t>
    </w:r>
    <w:r w:rsidRPr="009A1727">
      <w:rPr>
        <w:smallCaps/>
        <w:color w:val="17365D" w:themeColor="text2" w:themeShade="BF"/>
        <w:spacing w:val="6"/>
        <w:sz w:val="16"/>
        <w:szCs w:val="16"/>
      </w:rPr>
      <w:t>Via Petrarca, 115 - Napoli</w:t>
    </w:r>
  </w:p>
  <w:p w14:paraId="019E7C4D" w14:textId="77777777" w:rsidR="009755F1" w:rsidRPr="005E0A35" w:rsidRDefault="009755F1" w:rsidP="00860A0E">
    <w:pPr>
      <w:pStyle w:val="Intestazione"/>
      <w:tabs>
        <w:tab w:val="clear" w:pos="4819"/>
        <w:tab w:val="clear" w:pos="9638"/>
        <w:tab w:val="center" w:pos="2552"/>
      </w:tabs>
      <w:rPr>
        <w:smallCaps/>
        <w:color w:val="17365D" w:themeColor="text2" w:themeShade="BF"/>
        <w:spacing w:val="6"/>
        <w:sz w:val="20"/>
      </w:rPr>
    </w:pPr>
    <w:r w:rsidRPr="005E0A35">
      <w:rPr>
        <w:smallCaps/>
        <w:color w:val="17365D" w:themeColor="text2" w:themeShade="BF"/>
        <w:spacing w:val="12"/>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6540A9A6"/>
    <w:name w:val="WW8Num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D68661EA"/>
    <w:name w:val="WW8Num3"/>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4"/>
    <w:multiLevelType w:val="multilevel"/>
    <w:tmpl w:val="43D81894"/>
    <w:name w:val="WW8Num4"/>
    <w:lvl w:ilvl="0">
      <w:start w:val="1"/>
      <w:numFmt w:val="bullet"/>
      <w:lvlText w:val=""/>
      <w:lvlJc w:val="left"/>
      <w:pPr>
        <w:tabs>
          <w:tab w:val="num" w:pos="-77"/>
        </w:tabs>
        <w:ind w:left="643"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5"/>
    <w:multiLevelType w:val="multilevel"/>
    <w:tmpl w:val="AC048CA0"/>
    <w:name w:val="WW8Num5"/>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A4B0D5D"/>
    <w:multiLevelType w:val="hybridMultilevel"/>
    <w:tmpl w:val="4AC4A4DA"/>
    <w:lvl w:ilvl="0" w:tplc="5E16E462">
      <w:numFmt w:val="bullet"/>
      <w:lvlText w:val="-"/>
      <w:lvlJc w:val="left"/>
      <w:pPr>
        <w:ind w:left="473" w:hanging="360"/>
      </w:pPr>
      <w:rPr>
        <w:rFonts w:ascii="Times New Roman" w:eastAsia="Times New Roman" w:hAnsi="Times New Roman" w:cs="Times New Roman" w:hint="default"/>
      </w:rPr>
    </w:lvl>
    <w:lvl w:ilvl="1" w:tplc="04100003" w:tentative="1">
      <w:start w:val="1"/>
      <w:numFmt w:val="bullet"/>
      <w:lvlText w:val="o"/>
      <w:lvlJc w:val="left"/>
      <w:pPr>
        <w:ind w:left="1193" w:hanging="360"/>
      </w:pPr>
      <w:rPr>
        <w:rFonts w:ascii="Courier New" w:hAnsi="Courier New" w:cs="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cs="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cs="Courier New" w:hint="default"/>
      </w:rPr>
    </w:lvl>
    <w:lvl w:ilvl="8" w:tplc="04100005" w:tentative="1">
      <w:start w:val="1"/>
      <w:numFmt w:val="bullet"/>
      <w:lvlText w:val=""/>
      <w:lvlJc w:val="left"/>
      <w:pPr>
        <w:ind w:left="6233" w:hanging="360"/>
      </w:pPr>
      <w:rPr>
        <w:rFonts w:ascii="Wingdings" w:hAnsi="Wingdings" w:hint="default"/>
      </w:rPr>
    </w:lvl>
  </w:abstractNum>
  <w:abstractNum w:abstractNumId="5" w15:restartNumberingAfterBreak="0">
    <w:nsid w:val="0E977346"/>
    <w:multiLevelType w:val="hybridMultilevel"/>
    <w:tmpl w:val="34F4F7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4A6399"/>
    <w:multiLevelType w:val="multilevel"/>
    <w:tmpl w:val="C3426168"/>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bullet"/>
      <w:lvlText w:val=""/>
      <w:lvlJc w:val="left"/>
      <w:pPr>
        <w:tabs>
          <w:tab w:val="num" w:pos="1021"/>
        </w:tabs>
        <w:ind w:left="1021" w:hanging="341"/>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8E07279"/>
    <w:multiLevelType w:val="hybridMultilevel"/>
    <w:tmpl w:val="96969A00"/>
    <w:lvl w:ilvl="0" w:tplc="32AAE96C">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68E5657"/>
    <w:multiLevelType w:val="hybridMultilevel"/>
    <w:tmpl w:val="1CA653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AA774D7"/>
    <w:multiLevelType w:val="hybridMultilevel"/>
    <w:tmpl w:val="F768D170"/>
    <w:lvl w:ilvl="0" w:tplc="06F8C70E">
      <w:numFmt w:val="bullet"/>
      <w:lvlText w:val="-"/>
      <w:lvlJc w:val="left"/>
      <w:pPr>
        <w:ind w:left="473" w:hanging="360"/>
      </w:pPr>
      <w:rPr>
        <w:rFonts w:ascii="Times New Roman" w:eastAsia="Times New Roman" w:hAnsi="Times New Roman" w:cs="Times New Roman" w:hint="default"/>
      </w:rPr>
    </w:lvl>
    <w:lvl w:ilvl="1" w:tplc="04100003" w:tentative="1">
      <w:start w:val="1"/>
      <w:numFmt w:val="bullet"/>
      <w:lvlText w:val="o"/>
      <w:lvlJc w:val="left"/>
      <w:pPr>
        <w:ind w:left="1193" w:hanging="360"/>
      </w:pPr>
      <w:rPr>
        <w:rFonts w:ascii="Courier New" w:hAnsi="Courier New" w:cs="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cs="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cs="Courier New" w:hint="default"/>
      </w:rPr>
    </w:lvl>
    <w:lvl w:ilvl="8" w:tplc="04100005" w:tentative="1">
      <w:start w:val="1"/>
      <w:numFmt w:val="bullet"/>
      <w:lvlText w:val=""/>
      <w:lvlJc w:val="left"/>
      <w:pPr>
        <w:ind w:left="6233" w:hanging="360"/>
      </w:pPr>
      <w:rPr>
        <w:rFonts w:ascii="Wingdings" w:hAnsi="Wingdings" w:hint="default"/>
      </w:rPr>
    </w:lvl>
  </w:abstractNum>
  <w:abstractNum w:abstractNumId="10" w15:restartNumberingAfterBreak="0">
    <w:nsid w:val="2D793771"/>
    <w:multiLevelType w:val="hybridMultilevel"/>
    <w:tmpl w:val="DDBAE2F8"/>
    <w:lvl w:ilvl="0" w:tplc="FEAC9A6E">
      <w:start w:val="1"/>
      <w:numFmt w:val="decimal"/>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0974FA2"/>
    <w:multiLevelType w:val="hybridMultilevel"/>
    <w:tmpl w:val="DC38F1CE"/>
    <w:lvl w:ilvl="0" w:tplc="E8F4880C">
      <w:numFmt w:val="bullet"/>
      <w:lvlText w:val="-"/>
      <w:lvlJc w:val="left"/>
      <w:pPr>
        <w:ind w:left="473" w:hanging="360"/>
      </w:pPr>
      <w:rPr>
        <w:rFonts w:ascii="Times New Roman" w:eastAsia="Times New Roman" w:hAnsi="Times New Roman" w:cs="Times New Roman" w:hint="default"/>
      </w:rPr>
    </w:lvl>
    <w:lvl w:ilvl="1" w:tplc="04100003" w:tentative="1">
      <w:start w:val="1"/>
      <w:numFmt w:val="bullet"/>
      <w:lvlText w:val="o"/>
      <w:lvlJc w:val="left"/>
      <w:pPr>
        <w:ind w:left="1193" w:hanging="360"/>
      </w:pPr>
      <w:rPr>
        <w:rFonts w:ascii="Courier New" w:hAnsi="Courier New" w:cs="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cs="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cs="Courier New" w:hint="default"/>
      </w:rPr>
    </w:lvl>
    <w:lvl w:ilvl="8" w:tplc="04100005" w:tentative="1">
      <w:start w:val="1"/>
      <w:numFmt w:val="bullet"/>
      <w:lvlText w:val=""/>
      <w:lvlJc w:val="left"/>
      <w:pPr>
        <w:ind w:left="6233" w:hanging="360"/>
      </w:pPr>
      <w:rPr>
        <w:rFonts w:ascii="Wingdings" w:hAnsi="Wingdings" w:hint="default"/>
      </w:rPr>
    </w:lvl>
  </w:abstractNum>
  <w:abstractNum w:abstractNumId="12" w15:restartNumberingAfterBreak="0">
    <w:nsid w:val="3FD45FB8"/>
    <w:multiLevelType w:val="hybridMultilevel"/>
    <w:tmpl w:val="057A7152"/>
    <w:lvl w:ilvl="0" w:tplc="82D248E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865740"/>
    <w:multiLevelType w:val="hybridMultilevel"/>
    <w:tmpl w:val="CBE838B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9E220DA"/>
    <w:multiLevelType w:val="hybridMultilevel"/>
    <w:tmpl w:val="3E1AC7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B72245E"/>
    <w:multiLevelType w:val="hybridMultilevel"/>
    <w:tmpl w:val="7ECCF20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E02570F"/>
    <w:multiLevelType w:val="hybridMultilevel"/>
    <w:tmpl w:val="02FCEEB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E6B2F46"/>
    <w:multiLevelType w:val="hybridMultilevel"/>
    <w:tmpl w:val="2CA29218"/>
    <w:lvl w:ilvl="0" w:tplc="0410000F">
      <w:start w:val="1"/>
      <w:numFmt w:val="decimal"/>
      <w:lvlText w:val="%1."/>
      <w:lvlJc w:val="left"/>
      <w:pPr>
        <w:ind w:left="720" w:hanging="360"/>
      </w:pPr>
      <w:rPr>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5B1A3327"/>
    <w:multiLevelType w:val="hybridMultilevel"/>
    <w:tmpl w:val="88F0E72E"/>
    <w:lvl w:ilvl="0" w:tplc="FAAC5670">
      <w:numFmt w:val="bullet"/>
      <w:lvlText w:val="-"/>
      <w:lvlJc w:val="left"/>
      <w:pPr>
        <w:ind w:left="720" w:hanging="360"/>
      </w:pPr>
      <w:rPr>
        <w:rFonts w:ascii="Times New Roman" w:eastAsia="Times New Roman" w:hAnsi="Times New Roman"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1646226"/>
    <w:multiLevelType w:val="hybridMultilevel"/>
    <w:tmpl w:val="F482D9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2032D1A"/>
    <w:multiLevelType w:val="multilevel"/>
    <w:tmpl w:val="02B4284A"/>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1" w:hanging="341"/>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9F5A22"/>
    <w:multiLevelType w:val="singleLevel"/>
    <w:tmpl w:val="3CCE1A08"/>
    <w:lvl w:ilvl="0">
      <w:numFmt w:val="bullet"/>
      <w:lvlText w:val="-"/>
      <w:lvlJc w:val="left"/>
      <w:pPr>
        <w:tabs>
          <w:tab w:val="num" w:pos="360"/>
        </w:tabs>
        <w:ind w:left="360" w:hanging="360"/>
      </w:pPr>
      <w:rPr>
        <w:i/>
      </w:rPr>
    </w:lvl>
  </w:abstractNum>
  <w:abstractNum w:abstractNumId="22" w15:restartNumberingAfterBreak="0">
    <w:nsid w:val="76322F11"/>
    <w:multiLevelType w:val="hybridMultilevel"/>
    <w:tmpl w:val="3DA431BA"/>
    <w:lvl w:ilvl="0" w:tplc="35EAAE04">
      <w:start w:val="5"/>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764E51F0"/>
    <w:multiLevelType w:val="hybridMultilevel"/>
    <w:tmpl w:val="A532F9DA"/>
    <w:lvl w:ilvl="0" w:tplc="A8266100">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A136DD7"/>
    <w:multiLevelType w:val="hybridMultilevel"/>
    <w:tmpl w:val="A716844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B717CC3"/>
    <w:multiLevelType w:val="multilevel"/>
    <w:tmpl w:val="28E66828"/>
    <w:styleLink w:val="WWNum11"/>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7DC70A6C"/>
    <w:multiLevelType w:val="multilevel"/>
    <w:tmpl w:val="17B2573E"/>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1" w:hanging="341"/>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07679713">
    <w:abstractNumId w:val="14"/>
  </w:num>
  <w:num w:numId="2" w16cid:durableId="1705789985">
    <w:abstractNumId w:val="10"/>
  </w:num>
  <w:num w:numId="3" w16cid:durableId="798112499">
    <w:abstractNumId w:val="7"/>
  </w:num>
  <w:num w:numId="4" w16cid:durableId="1258246431">
    <w:abstractNumId w:val="9"/>
  </w:num>
  <w:num w:numId="5" w16cid:durableId="765417356">
    <w:abstractNumId w:val="11"/>
  </w:num>
  <w:num w:numId="6" w16cid:durableId="425620490">
    <w:abstractNumId w:val="4"/>
  </w:num>
  <w:num w:numId="7" w16cid:durableId="532807748">
    <w:abstractNumId w:val="12"/>
  </w:num>
  <w:num w:numId="8" w16cid:durableId="493843481">
    <w:abstractNumId w:val="0"/>
  </w:num>
  <w:num w:numId="9" w16cid:durableId="1067344605">
    <w:abstractNumId w:val="1"/>
  </w:num>
  <w:num w:numId="10" w16cid:durableId="379548920">
    <w:abstractNumId w:val="2"/>
  </w:num>
  <w:num w:numId="11" w16cid:durableId="872886539">
    <w:abstractNumId w:val="3"/>
  </w:num>
  <w:num w:numId="12" w16cid:durableId="2102985751">
    <w:abstractNumId w:val="19"/>
  </w:num>
  <w:num w:numId="13" w16cid:durableId="2048024048">
    <w:abstractNumId w:val="8"/>
  </w:num>
  <w:num w:numId="14" w16cid:durableId="219826535">
    <w:abstractNumId w:val="5"/>
  </w:num>
  <w:num w:numId="15" w16cid:durableId="1988897409">
    <w:abstractNumId w:val="18"/>
  </w:num>
  <w:num w:numId="16" w16cid:durableId="1003431749">
    <w:abstractNumId w:val="13"/>
  </w:num>
  <w:num w:numId="17" w16cid:durableId="873925554">
    <w:abstractNumId w:val="24"/>
  </w:num>
  <w:num w:numId="18" w16cid:durableId="1124425230">
    <w:abstractNumId w:val="16"/>
  </w:num>
  <w:num w:numId="19" w16cid:durableId="445317730">
    <w:abstractNumId w:val="15"/>
  </w:num>
  <w:num w:numId="20" w16cid:durableId="814565679">
    <w:abstractNumId w:val="26"/>
  </w:num>
  <w:num w:numId="21" w16cid:durableId="1685594608">
    <w:abstractNumId w:val="6"/>
  </w:num>
  <w:num w:numId="22" w16cid:durableId="666792143">
    <w:abstractNumId w:val="20"/>
  </w:num>
  <w:num w:numId="23" w16cid:durableId="956369202">
    <w:abstractNumId w:val="17"/>
  </w:num>
  <w:num w:numId="24" w16cid:durableId="1672178927">
    <w:abstractNumId w:val="23"/>
  </w:num>
  <w:num w:numId="25" w16cid:durableId="2006085396">
    <w:abstractNumId w:val="22"/>
  </w:num>
  <w:num w:numId="26" w16cid:durableId="954871279">
    <w:abstractNumId w:val="21"/>
  </w:num>
  <w:num w:numId="27" w16cid:durableId="19735608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120"/>
  <w:drawingGridVerticalSpacing w:val="119"/>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9A4"/>
    <w:rsid w:val="0000208B"/>
    <w:rsid w:val="00006E61"/>
    <w:rsid w:val="0001667B"/>
    <w:rsid w:val="00021E32"/>
    <w:rsid w:val="00024E62"/>
    <w:rsid w:val="00032093"/>
    <w:rsid w:val="000355B1"/>
    <w:rsid w:val="0004280F"/>
    <w:rsid w:val="00051688"/>
    <w:rsid w:val="00053293"/>
    <w:rsid w:val="0005500D"/>
    <w:rsid w:val="000620F0"/>
    <w:rsid w:val="0007353F"/>
    <w:rsid w:val="00075800"/>
    <w:rsid w:val="00083C0D"/>
    <w:rsid w:val="000855E8"/>
    <w:rsid w:val="000962B3"/>
    <w:rsid w:val="000C2F4D"/>
    <w:rsid w:val="000E4308"/>
    <w:rsid w:val="000F117B"/>
    <w:rsid w:val="000F1408"/>
    <w:rsid w:val="000F3293"/>
    <w:rsid w:val="0011682F"/>
    <w:rsid w:val="00146747"/>
    <w:rsid w:val="00153B90"/>
    <w:rsid w:val="00157580"/>
    <w:rsid w:val="00160D0E"/>
    <w:rsid w:val="00160FBC"/>
    <w:rsid w:val="00173EFE"/>
    <w:rsid w:val="001742D9"/>
    <w:rsid w:val="001746B2"/>
    <w:rsid w:val="001813BF"/>
    <w:rsid w:val="00181510"/>
    <w:rsid w:val="001B18BC"/>
    <w:rsid w:val="001B3947"/>
    <w:rsid w:val="001D1C05"/>
    <w:rsid w:val="001D47B9"/>
    <w:rsid w:val="002161B6"/>
    <w:rsid w:val="00225404"/>
    <w:rsid w:val="002270E5"/>
    <w:rsid w:val="00243E1F"/>
    <w:rsid w:val="002474A8"/>
    <w:rsid w:val="0027277F"/>
    <w:rsid w:val="00273A05"/>
    <w:rsid w:val="002860E3"/>
    <w:rsid w:val="002A3919"/>
    <w:rsid w:val="002C41E4"/>
    <w:rsid w:val="002E1A0D"/>
    <w:rsid w:val="002F486E"/>
    <w:rsid w:val="00311940"/>
    <w:rsid w:val="00315184"/>
    <w:rsid w:val="00331A57"/>
    <w:rsid w:val="003337E5"/>
    <w:rsid w:val="00340B81"/>
    <w:rsid w:val="003452F4"/>
    <w:rsid w:val="003630F3"/>
    <w:rsid w:val="00365D35"/>
    <w:rsid w:val="0036788D"/>
    <w:rsid w:val="0038135B"/>
    <w:rsid w:val="00390316"/>
    <w:rsid w:val="003A1741"/>
    <w:rsid w:val="003A547E"/>
    <w:rsid w:val="003C2F73"/>
    <w:rsid w:val="003C31F3"/>
    <w:rsid w:val="003C4EB8"/>
    <w:rsid w:val="003D182B"/>
    <w:rsid w:val="003D3525"/>
    <w:rsid w:val="003D58C3"/>
    <w:rsid w:val="003E5713"/>
    <w:rsid w:val="003F3808"/>
    <w:rsid w:val="00407EB6"/>
    <w:rsid w:val="00412F28"/>
    <w:rsid w:val="004360FB"/>
    <w:rsid w:val="0044071B"/>
    <w:rsid w:val="00464356"/>
    <w:rsid w:val="0046452D"/>
    <w:rsid w:val="004748EF"/>
    <w:rsid w:val="00484554"/>
    <w:rsid w:val="004B49AF"/>
    <w:rsid w:val="004B5268"/>
    <w:rsid w:val="004C466D"/>
    <w:rsid w:val="004D774E"/>
    <w:rsid w:val="004F2B8A"/>
    <w:rsid w:val="00505DC1"/>
    <w:rsid w:val="00521602"/>
    <w:rsid w:val="00523EAA"/>
    <w:rsid w:val="00527E71"/>
    <w:rsid w:val="0056775E"/>
    <w:rsid w:val="005A2845"/>
    <w:rsid w:val="005C3319"/>
    <w:rsid w:val="005D3D23"/>
    <w:rsid w:val="005D4669"/>
    <w:rsid w:val="005E0A35"/>
    <w:rsid w:val="00600191"/>
    <w:rsid w:val="006028F1"/>
    <w:rsid w:val="00615306"/>
    <w:rsid w:val="006272AE"/>
    <w:rsid w:val="00634D0C"/>
    <w:rsid w:val="00637FED"/>
    <w:rsid w:val="006420DB"/>
    <w:rsid w:val="00652D9E"/>
    <w:rsid w:val="00654B74"/>
    <w:rsid w:val="0066125D"/>
    <w:rsid w:val="006646DA"/>
    <w:rsid w:val="00683A75"/>
    <w:rsid w:val="00693CB3"/>
    <w:rsid w:val="006A2450"/>
    <w:rsid w:val="006B263A"/>
    <w:rsid w:val="006C6880"/>
    <w:rsid w:val="006E76BB"/>
    <w:rsid w:val="006F0FF7"/>
    <w:rsid w:val="00700AFC"/>
    <w:rsid w:val="0070314C"/>
    <w:rsid w:val="00705DE4"/>
    <w:rsid w:val="00716609"/>
    <w:rsid w:val="00740431"/>
    <w:rsid w:val="007611E6"/>
    <w:rsid w:val="00770A6A"/>
    <w:rsid w:val="00781CB2"/>
    <w:rsid w:val="00797B54"/>
    <w:rsid w:val="007A047A"/>
    <w:rsid w:val="007D33C3"/>
    <w:rsid w:val="007D4862"/>
    <w:rsid w:val="007E637D"/>
    <w:rsid w:val="00802168"/>
    <w:rsid w:val="00825111"/>
    <w:rsid w:val="00850E44"/>
    <w:rsid w:val="00853452"/>
    <w:rsid w:val="0086089E"/>
    <w:rsid w:val="00860A0E"/>
    <w:rsid w:val="00860BDD"/>
    <w:rsid w:val="00862D2C"/>
    <w:rsid w:val="00873BC7"/>
    <w:rsid w:val="00886598"/>
    <w:rsid w:val="008955D0"/>
    <w:rsid w:val="008C0D3B"/>
    <w:rsid w:val="008D535D"/>
    <w:rsid w:val="008E7081"/>
    <w:rsid w:val="008F0754"/>
    <w:rsid w:val="008F1C8F"/>
    <w:rsid w:val="009054BE"/>
    <w:rsid w:val="00920269"/>
    <w:rsid w:val="00924665"/>
    <w:rsid w:val="00924F23"/>
    <w:rsid w:val="009335C5"/>
    <w:rsid w:val="0093421F"/>
    <w:rsid w:val="009419BF"/>
    <w:rsid w:val="00943088"/>
    <w:rsid w:val="00946245"/>
    <w:rsid w:val="00947955"/>
    <w:rsid w:val="00956891"/>
    <w:rsid w:val="009662B6"/>
    <w:rsid w:val="009755F1"/>
    <w:rsid w:val="00980B9C"/>
    <w:rsid w:val="009871AA"/>
    <w:rsid w:val="00990750"/>
    <w:rsid w:val="00993BDC"/>
    <w:rsid w:val="009A1727"/>
    <w:rsid w:val="009A42ED"/>
    <w:rsid w:val="009B64D6"/>
    <w:rsid w:val="009C765B"/>
    <w:rsid w:val="009F0321"/>
    <w:rsid w:val="00A14AED"/>
    <w:rsid w:val="00A15CA2"/>
    <w:rsid w:val="00A16961"/>
    <w:rsid w:val="00A629A6"/>
    <w:rsid w:val="00A66400"/>
    <w:rsid w:val="00A7634C"/>
    <w:rsid w:val="00A90EC7"/>
    <w:rsid w:val="00AA1060"/>
    <w:rsid w:val="00AA7F4B"/>
    <w:rsid w:val="00AB29AA"/>
    <w:rsid w:val="00AC6B03"/>
    <w:rsid w:val="00AD4CAB"/>
    <w:rsid w:val="00AF7936"/>
    <w:rsid w:val="00B00C99"/>
    <w:rsid w:val="00B05BBA"/>
    <w:rsid w:val="00B11224"/>
    <w:rsid w:val="00B20FB6"/>
    <w:rsid w:val="00B434A9"/>
    <w:rsid w:val="00B44EFC"/>
    <w:rsid w:val="00B525F7"/>
    <w:rsid w:val="00B670AC"/>
    <w:rsid w:val="00B74F4B"/>
    <w:rsid w:val="00B82BF6"/>
    <w:rsid w:val="00B87CCF"/>
    <w:rsid w:val="00B967A4"/>
    <w:rsid w:val="00BA15C4"/>
    <w:rsid w:val="00BE3DC4"/>
    <w:rsid w:val="00C05C8D"/>
    <w:rsid w:val="00C2035E"/>
    <w:rsid w:val="00C35176"/>
    <w:rsid w:val="00C42A74"/>
    <w:rsid w:val="00C43CB1"/>
    <w:rsid w:val="00C651B2"/>
    <w:rsid w:val="00C664D6"/>
    <w:rsid w:val="00C77498"/>
    <w:rsid w:val="00C85DE7"/>
    <w:rsid w:val="00C87FF5"/>
    <w:rsid w:val="00C97E27"/>
    <w:rsid w:val="00CB55D0"/>
    <w:rsid w:val="00CC2513"/>
    <w:rsid w:val="00CC5E6D"/>
    <w:rsid w:val="00CC6C98"/>
    <w:rsid w:val="00CD204F"/>
    <w:rsid w:val="00CD549A"/>
    <w:rsid w:val="00CE4307"/>
    <w:rsid w:val="00CF0B99"/>
    <w:rsid w:val="00D22A40"/>
    <w:rsid w:val="00D23A68"/>
    <w:rsid w:val="00D64D48"/>
    <w:rsid w:val="00D6688F"/>
    <w:rsid w:val="00D709A0"/>
    <w:rsid w:val="00D80C31"/>
    <w:rsid w:val="00D8627B"/>
    <w:rsid w:val="00D92EE4"/>
    <w:rsid w:val="00D960A2"/>
    <w:rsid w:val="00DA4A1A"/>
    <w:rsid w:val="00DA4FBE"/>
    <w:rsid w:val="00DB054D"/>
    <w:rsid w:val="00DB3254"/>
    <w:rsid w:val="00DB7F24"/>
    <w:rsid w:val="00DD19F7"/>
    <w:rsid w:val="00DE38C6"/>
    <w:rsid w:val="00E22892"/>
    <w:rsid w:val="00E25CCF"/>
    <w:rsid w:val="00E265B5"/>
    <w:rsid w:val="00E30AF8"/>
    <w:rsid w:val="00E328CE"/>
    <w:rsid w:val="00E43F25"/>
    <w:rsid w:val="00E508EE"/>
    <w:rsid w:val="00E5508A"/>
    <w:rsid w:val="00E620F9"/>
    <w:rsid w:val="00E718D1"/>
    <w:rsid w:val="00E73979"/>
    <w:rsid w:val="00E7579B"/>
    <w:rsid w:val="00E76993"/>
    <w:rsid w:val="00E90A10"/>
    <w:rsid w:val="00EA488E"/>
    <w:rsid w:val="00EA5360"/>
    <w:rsid w:val="00EC26B4"/>
    <w:rsid w:val="00EC29E2"/>
    <w:rsid w:val="00EC364D"/>
    <w:rsid w:val="00EC79A4"/>
    <w:rsid w:val="00ED4A7B"/>
    <w:rsid w:val="00ED7268"/>
    <w:rsid w:val="00EF0F07"/>
    <w:rsid w:val="00F04990"/>
    <w:rsid w:val="00F4679F"/>
    <w:rsid w:val="00F54EAB"/>
    <w:rsid w:val="00FB4693"/>
    <w:rsid w:val="00FB6463"/>
    <w:rsid w:val="00FD66BB"/>
    <w:rsid w:val="00FD7B63"/>
    <w:rsid w:val="00FF36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9974D7"/>
  <w15:docId w15:val="{10DCFE05-7747-4BCB-8747-B313616E6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466D"/>
    <w:pPr>
      <w:overflowPunct w:val="0"/>
      <w:autoSpaceDE w:val="0"/>
      <w:autoSpaceDN w:val="0"/>
      <w:adjustRightInd w:val="0"/>
      <w:textAlignment w:val="baseline"/>
    </w:pPr>
    <w:rPr>
      <w:sz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C466D"/>
    <w:pPr>
      <w:tabs>
        <w:tab w:val="center" w:pos="4819"/>
        <w:tab w:val="right" w:pos="9638"/>
      </w:tabs>
    </w:pPr>
  </w:style>
  <w:style w:type="paragraph" w:styleId="Pidipagina">
    <w:name w:val="footer"/>
    <w:basedOn w:val="Normale"/>
    <w:link w:val="PidipaginaCarattere"/>
    <w:uiPriority w:val="99"/>
    <w:rsid w:val="004C466D"/>
    <w:pPr>
      <w:tabs>
        <w:tab w:val="center" w:pos="4819"/>
        <w:tab w:val="right" w:pos="9638"/>
      </w:tabs>
    </w:pPr>
  </w:style>
  <w:style w:type="paragraph" w:styleId="Paragrafoelenco">
    <w:name w:val="List Paragraph"/>
    <w:basedOn w:val="Normale"/>
    <w:uiPriority w:val="34"/>
    <w:qFormat/>
    <w:rsid w:val="009B64D6"/>
    <w:pPr>
      <w:ind w:left="708"/>
    </w:pPr>
  </w:style>
  <w:style w:type="paragraph" w:customStyle="1" w:styleId="Default">
    <w:name w:val="Default"/>
    <w:rsid w:val="00E90A10"/>
    <w:pPr>
      <w:autoSpaceDE w:val="0"/>
      <w:autoSpaceDN w:val="0"/>
      <w:adjustRightInd w:val="0"/>
    </w:pPr>
    <w:rPr>
      <w:color w:val="000000"/>
      <w:sz w:val="24"/>
      <w:szCs w:val="24"/>
    </w:rPr>
  </w:style>
  <w:style w:type="paragraph" w:styleId="Testofumetto">
    <w:name w:val="Balloon Text"/>
    <w:basedOn w:val="Normale"/>
    <w:link w:val="TestofumettoCarattere"/>
    <w:uiPriority w:val="99"/>
    <w:semiHidden/>
    <w:unhideWhenUsed/>
    <w:rsid w:val="001B18B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18BC"/>
    <w:rPr>
      <w:rFonts w:ascii="Tahoma" w:hAnsi="Tahoma" w:cs="Tahoma"/>
      <w:sz w:val="16"/>
      <w:szCs w:val="16"/>
    </w:rPr>
  </w:style>
  <w:style w:type="paragraph" w:styleId="Nessunaspaziatura">
    <w:name w:val="No Spacing"/>
    <w:link w:val="NessunaspaziaturaCarattere"/>
    <w:uiPriority w:val="1"/>
    <w:qFormat/>
    <w:rsid w:val="00ED4A7B"/>
    <w:rPr>
      <w:rFonts w:ascii="Calibri" w:hAnsi="Calibri"/>
      <w:sz w:val="22"/>
      <w:szCs w:val="22"/>
      <w:lang w:eastAsia="en-US"/>
    </w:rPr>
  </w:style>
  <w:style w:type="character" w:customStyle="1" w:styleId="NessunaspaziaturaCarattere">
    <w:name w:val="Nessuna spaziatura Carattere"/>
    <w:basedOn w:val="Carpredefinitoparagrafo"/>
    <w:link w:val="Nessunaspaziatura"/>
    <w:uiPriority w:val="1"/>
    <w:rsid w:val="00ED4A7B"/>
    <w:rPr>
      <w:rFonts w:ascii="Calibri" w:hAnsi="Calibri"/>
      <w:sz w:val="22"/>
      <w:szCs w:val="22"/>
      <w:lang w:val="it-IT" w:eastAsia="en-US" w:bidi="ar-SA"/>
    </w:rPr>
  </w:style>
  <w:style w:type="character" w:customStyle="1" w:styleId="PidipaginaCarattere">
    <w:name w:val="Piè di pagina Carattere"/>
    <w:basedOn w:val="Carpredefinitoparagrafo"/>
    <w:link w:val="Pidipagina"/>
    <w:uiPriority w:val="99"/>
    <w:rsid w:val="00600191"/>
    <w:rPr>
      <w:sz w:val="24"/>
    </w:rPr>
  </w:style>
  <w:style w:type="paragraph" w:customStyle="1" w:styleId="Paragrafoelenco1">
    <w:name w:val="Paragrafo elenco1"/>
    <w:basedOn w:val="Normale"/>
    <w:rsid w:val="00D22A40"/>
    <w:pPr>
      <w:overflowPunct/>
      <w:autoSpaceDE/>
      <w:autoSpaceDN/>
      <w:adjustRightInd/>
      <w:spacing w:line="252" w:lineRule="auto"/>
      <w:ind w:left="720"/>
      <w:textAlignment w:val="auto"/>
    </w:pPr>
    <w:rPr>
      <w:rFonts w:ascii="Calibri" w:eastAsiaTheme="minorHAnsi" w:hAnsi="Calibri" w:cs="Calibri"/>
      <w:sz w:val="22"/>
      <w:szCs w:val="22"/>
      <w:lang w:eastAsia="ar-SA"/>
    </w:rPr>
  </w:style>
  <w:style w:type="character" w:styleId="Collegamentoipertestuale">
    <w:name w:val="Hyperlink"/>
    <w:basedOn w:val="Carpredefinitoparagrafo"/>
    <w:uiPriority w:val="99"/>
    <w:unhideWhenUsed/>
    <w:rsid w:val="009335C5"/>
    <w:rPr>
      <w:color w:val="0000FF"/>
      <w:u w:val="single"/>
    </w:rPr>
  </w:style>
  <w:style w:type="paragraph" w:styleId="NormaleWeb">
    <w:name w:val="Normal (Web)"/>
    <w:basedOn w:val="Normale"/>
    <w:uiPriority w:val="99"/>
    <w:unhideWhenUsed/>
    <w:rsid w:val="009335C5"/>
    <w:pPr>
      <w:overflowPunct/>
      <w:autoSpaceDE/>
      <w:autoSpaceDN/>
      <w:adjustRightInd/>
      <w:spacing w:before="100" w:beforeAutospacing="1" w:after="100" w:afterAutospacing="1"/>
      <w:textAlignment w:val="auto"/>
    </w:pPr>
    <w:rPr>
      <w:szCs w:val="24"/>
    </w:rPr>
  </w:style>
  <w:style w:type="character" w:customStyle="1" w:styleId="Menzionenonrisolta1">
    <w:name w:val="Menzione non risolta1"/>
    <w:basedOn w:val="Carpredefinitoparagrafo"/>
    <w:uiPriority w:val="99"/>
    <w:semiHidden/>
    <w:unhideWhenUsed/>
    <w:rsid w:val="00CE4307"/>
    <w:rPr>
      <w:color w:val="605E5C"/>
      <w:shd w:val="clear" w:color="auto" w:fill="E1DFDD"/>
    </w:rPr>
  </w:style>
  <w:style w:type="numbering" w:customStyle="1" w:styleId="WWNum11">
    <w:name w:val="WWNum11"/>
    <w:basedOn w:val="Nessunelenco"/>
    <w:rsid w:val="008D535D"/>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385964">
      <w:bodyDiv w:val="1"/>
      <w:marLeft w:val="0"/>
      <w:marRight w:val="0"/>
      <w:marTop w:val="0"/>
      <w:marBottom w:val="0"/>
      <w:divBdr>
        <w:top w:val="none" w:sz="0" w:space="0" w:color="auto"/>
        <w:left w:val="none" w:sz="0" w:space="0" w:color="auto"/>
        <w:bottom w:val="none" w:sz="0" w:space="0" w:color="auto"/>
        <w:right w:val="none" w:sz="0" w:space="0" w:color="auto"/>
      </w:divBdr>
    </w:div>
    <w:div w:id="347605767">
      <w:bodyDiv w:val="1"/>
      <w:marLeft w:val="0"/>
      <w:marRight w:val="0"/>
      <w:marTop w:val="0"/>
      <w:marBottom w:val="0"/>
      <w:divBdr>
        <w:top w:val="none" w:sz="0" w:space="0" w:color="auto"/>
        <w:left w:val="none" w:sz="0" w:space="0" w:color="auto"/>
        <w:bottom w:val="none" w:sz="0" w:space="0" w:color="auto"/>
        <w:right w:val="none" w:sz="0" w:space="0" w:color="auto"/>
      </w:divBdr>
    </w:div>
    <w:div w:id="366443623">
      <w:bodyDiv w:val="1"/>
      <w:marLeft w:val="0"/>
      <w:marRight w:val="0"/>
      <w:marTop w:val="0"/>
      <w:marBottom w:val="0"/>
      <w:divBdr>
        <w:top w:val="none" w:sz="0" w:space="0" w:color="auto"/>
        <w:left w:val="none" w:sz="0" w:space="0" w:color="auto"/>
        <w:bottom w:val="none" w:sz="0" w:space="0" w:color="auto"/>
        <w:right w:val="none" w:sz="0" w:space="0" w:color="auto"/>
      </w:divBdr>
    </w:div>
    <w:div w:id="538974978">
      <w:bodyDiv w:val="1"/>
      <w:marLeft w:val="0"/>
      <w:marRight w:val="0"/>
      <w:marTop w:val="0"/>
      <w:marBottom w:val="0"/>
      <w:divBdr>
        <w:top w:val="none" w:sz="0" w:space="0" w:color="auto"/>
        <w:left w:val="none" w:sz="0" w:space="0" w:color="auto"/>
        <w:bottom w:val="none" w:sz="0" w:space="0" w:color="auto"/>
        <w:right w:val="none" w:sz="0" w:space="0" w:color="auto"/>
      </w:divBdr>
    </w:div>
    <w:div w:id="1098528117">
      <w:bodyDiv w:val="1"/>
      <w:marLeft w:val="0"/>
      <w:marRight w:val="0"/>
      <w:marTop w:val="0"/>
      <w:marBottom w:val="0"/>
      <w:divBdr>
        <w:top w:val="none" w:sz="0" w:space="0" w:color="auto"/>
        <w:left w:val="none" w:sz="0" w:space="0" w:color="auto"/>
        <w:bottom w:val="none" w:sz="0" w:space="0" w:color="auto"/>
        <w:right w:val="none" w:sz="0" w:space="0" w:color="auto"/>
      </w:divBdr>
    </w:div>
    <w:div w:id="1117064241">
      <w:bodyDiv w:val="1"/>
      <w:marLeft w:val="0"/>
      <w:marRight w:val="0"/>
      <w:marTop w:val="0"/>
      <w:marBottom w:val="0"/>
      <w:divBdr>
        <w:top w:val="none" w:sz="0" w:space="0" w:color="auto"/>
        <w:left w:val="none" w:sz="0" w:space="0" w:color="auto"/>
        <w:bottom w:val="none" w:sz="0" w:space="0" w:color="auto"/>
        <w:right w:val="none" w:sz="0" w:space="0" w:color="auto"/>
      </w:divBdr>
    </w:div>
    <w:div w:id="1218274075">
      <w:bodyDiv w:val="1"/>
      <w:marLeft w:val="0"/>
      <w:marRight w:val="0"/>
      <w:marTop w:val="0"/>
      <w:marBottom w:val="0"/>
      <w:divBdr>
        <w:top w:val="none" w:sz="0" w:space="0" w:color="auto"/>
        <w:left w:val="none" w:sz="0" w:space="0" w:color="auto"/>
        <w:bottom w:val="none" w:sz="0" w:space="0" w:color="auto"/>
        <w:right w:val="none" w:sz="0" w:space="0" w:color="auto"/>
      </w:divBdr>
      <w:divsChild>
        <w:div w:id="390469575">
          <w:marLeft w:val="0"/>
          <w:marRight w:val="0"/>
          <w:marTop w:val="0"/>
          <w:marBottom w:val="0"/>
          <w:divBdr>
            <w:top w:val="none" w:sz="0" w:space="0" w:color="auto"/>
            <w:left w:val="none" w:sz="0" w:space="0" w:color="auto"/>
            <w:bottom w:val="none" w:sz="0" w:space="0" w:color="auto"/>
            <w:right w:val="none" w:sz="0" w:space="0" w:color="auto"/>
          </w:divBdr>
        </w:div>
      </w:divsChild>
    </w:div>
    <w:div w:id="1232690322">
      <w:bodyDiv w:val="1"/>
      <w:marLeft w:val="0"/>
      <w:marRight w:val="0"/>
      <w:marTop w:val="0"/>
      <w:marBottom w:val="0"/>
      <w:divBdr>
        <w:top w:val="none" w:sz="0" w:space="0" w:color="auto"/>
        <w:left w:val="none" w:sz="0" w:space="0" w:color="auto"/>
        <w:bottom w:val="none" w:sz="0" w:space="0" w:color="auto"/>
        <w:right w:val="none" w:sz="0" w:space="0" w:color="auto"/>
      </w:divBdr>
    </w:div>
    <w:div w:id="1416516675">
      <w:bodyDiv w:val="1"/>
      <w:marLeft w:val="0"/>
      <w:marRight w:val="0"/>
      <w:marTop w:val="0"/>
      <w:marBottom w:val="0"/>
      <w:divBdr>
        <w:top w:val="none" w:sz="0" w:space="0" w:color="auto"/>
        <w:left w:val="none" w:sz="0" w:space="0" w:color="auto"/>
        <w:bottom w:val="none" w:sz="0" w:space="0" w:color="auto"/>
        <w:right w:val="none" w:sz="0" w:space="0" w:color="auto"/>
      </w:divBdr>
    </w:div>
    <w:div w:id="1593313200">
      <w:bodyDiv w:val="1"/>
      <w:marLeft w:val="0"/>
      <w:marRight w:val="0"/>
      <w:marTop w:val="0"/>
      <w:marBottom w:val="0"/>
      <w:divBdr>
        <w:top w:val="none" w:sz="0" w:space="0" w:color="auto"/>
        <w:left w:val="none" w:sz="0" w:space="0" w:color="auto"/>
        <w:bottom w:val="none" w:sz="0" w:space="0" w:color="auto"/>
        <w:right w:val="none" w:sz="0" w:space="0" w:color="auto"/>
      </w:divBdr>
    </w:div>
    <w:div w:id="1706057698">
      <w:bodyDiv w:val="1"/>
      <w:marLeft w:val="0"/>
      <w:marRight w:val="0"/>
      <w:marTop w:val="0"/>
      <w:marBottom w:val="0"/>
      <w:divBdr>
        <w:top w:val="none" w:sz="0" w:space="0" w:color="auto"/>
        <w:left w:val="none" w:sz="0" w:space="0" w:color="auto"/>
        <w:bottom w:val="none" w:sz="0" w:space="0" w:color="auto"/>
        <w:right w:val="none" w:sz="0" w:space="0" w:color="auto"/>
      </w:divBdr>
    </w:div>
    <w:div w:id="1789426875">
      <w:bodyDiv w:val="1"/>
      <w:marLeft w:val="0"/>
      <w:marRight w:val="0"/>
      <w:marTop w:val="0"/>
      <w:marBottom w:val="0"/>
      <w:divBdr>
        <w:top w:val="none" w:sz="0" w:space="0" w:color="auto"/>
        <w:left w:val="none" w:sz="0" w:space="0" w:color="auto"/>
        <w:bottom w:val="none" w:sz="0" w:space="0" w:color="auto"/>
        <w:right w:val="none" w:sz="0" w:space="0" w:color="auto"/>
      </w:divBdr>
    </w:div>
    <w:div w:id="1836875037">
      <w:bodyDiv w:val="1"/>
      <w:marLeft w:val="0"/>
      <w:marRight w:val="0"/>
      <w:marTop w:val="0"/>
      <w:marBottom w:val="0"/>
      <w:divBdr>
        <w:top w:val="none" w:sz="0" w:space="0" w:color="auto"/>
        <w:left w:val="none" w:sz="0" w:space="0" w:color="auto"/>
        <w:bottom w:val="none" w:sz="0" w:space="0" w:color="auto"/>
        <w:right w:val="none" w:sz="0" w:space="0" w:color="auto"/>
      </w:divBdr>
    </w:div>
    <w:div w:id="205947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2010-05-12T00:00:00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26F279-E36F-49DF-8ACB-D2E62F8AB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1546</Words>
  <Characters>8818</Characters>
  <Application>Microsoft Office Word</Application>
  <DocSecurity>0</DocSecurity>
  <Lines>73</Lines>
  <Paragraphs>20</Paragraphs>
  <ScaleCrop>false</ScaleCrop>
  <HeadingPairs>
    <vt:vector size="4" baseType="variant">
      <vt:variant>
        <vt:lpstr>Titolo</vt:lpstr>
      </vt:variant>
      <vt:variant>
        <vt:i4>1</vt:i4>
      </vt:variant>
      <vt:variant>
        <vt:lpstr>	</vt:lpstr>
      </vt:variant>
      <vt:variant>
        <vt:i4>0</vt:i4>
      </vt:variant>
    </vt:vector>
  </HeadingPairs>
  <TitlesOfParts>
    <vt:vector size="1" baseType="lpstr">
      <vt:lpstr>	</vt:lpstr>
    </vt:vector>
  </TitlesOfParts>
  <Company>PFTIM-SL</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Matilde Tidone</dc:creator>
  <cp:keywords/>
  <dc:description/>
  <cp:lastModifiedBy>Francesco Ranucci</cp:lastModifiedBy>
  <cp:revision>7</cp:revision>
  <cp:lastPrinted>2021-12-11T15:05:00Z</cp:lastPrinted>
  <dcterms:created xsi:type="dcterms:W3CDTF">2022-04-26T08:35:00Z</dcterms:created>
  <dcterms:modified xsi:type="dcterms:W3CDTF">2022-04-26T08:48:00Z</dcterms:modified>
</cp:coreProperties>
</file>