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D40" w14:textId="165226FD" w:rsidR="00E5508A" w:rsidRPr="00B525F7" w:rsidRDefault="00E5508A" w:rsidP="00B525F7">
      <w:pPr>
        <w:jc w:val="both"/>
        <w:rPr>
          <w:position w:val="-2"/>
          <w:sz w:val="22"/>
          <w:szCs w:val="22"/>
        </w:rPr>
      </w:pPr>
    </w:p>
    <w:p w14:paraId="4E717769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C17C30A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3CA6AC0" w14:textId="1B51DD10" w:rsidR="00B525F7" w:rsidRPr="00B525F7" w:rsidRDefault="00BB6D3B" w:rsidP="00B525F7">
      <w:pPr>
        <w:pStyle w:val="NormaleWeb"/>
        <w:spacing w:before="0" w:beforeAutospacing="0" w:after="0" w:afterAutospacing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Giorgio Agnisola</w:t>
      </w:r>
      <w:r w:rsidR="00B525F7" w:rsidRPr="00B525F7">
        <w:rPr>
          <w:b/>
          <w:bCs/>
          <w:smallCaps/>
          <w:color w:val="000000"/>
          <w:sz w:val="22"/>
          <w:szCs w:val="22"/>
        </w:rPr>
        <w:t> </w:t>
      </w:r>
    </w:p>
    <w:p w14:paraId="2428F614" w14:textId="01117989" w:rsid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6703E8F" w14:textId="77777777" w:rsidR="00075800" w:rsidRPr="00B525F7" w:rsidRDefault="00075800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B498D9A" w14:textId="19CF34B3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b/>
          <w:bC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iografia</w:t>
      </w:r>
      <w:r w:rsidRPr="00B525F7">
        <w:rPr>
          <w:b/>
          <w:bCs/>
          <w:color w:val="000000"/>
          <w:sz w:val="22"/>
          <w:szCs w:val="22"/>
        </w:rPr>
        <w:t xml:space="preserve"> </w:t>
      </w:r>
    </w:p>
    <w:p w14:paraId="12A30B21" w14:textId="6D3C58F9" w:rsidR="007D14D8" w:rsidRPr="00BB6D3B" w:rsidRDefault="00BB6D3B" w:rsidP="007D14D8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  <w:r w:rsidRPr="00BB6D3B">
        <w:rPr>
          <w:i/>
          <w:color w:val="000000" w:themeColor="text1"/>
          <w:szCs w:val="24"/>
        </w:rPr>
        <w:t xml:space="preserve">Giorgio Agnisola </w:t>
      </w:r>
      <w:r w:rsidRPr="00BB6D3B">
        <w:rPr>
          <w:iCs/>
          <w:color w:val="000000" w:themeColor="text1"/>
          <w:szCs w:val="24"/>
        </w:rPr>
        <w:t>è</w:t>
      </w:r>
      <w:r w:rsidRPr="00BB6D3B">
        <w:rPr>
          <w:color w:val="000000" w:themeColor="text1"/>
          <w:szCs w:val="24"/>
        </w:rPr>
        <w:t xml:space="preserve"> critico d’arte e professore emerito di Arte sacra e Beni culturali presso la Pontificia Facoltà Teologica dell’Italia Meridionale (Istituto Teologico Salernitano). </w:t>
      </w:r>
      <w:r w:rsidRPr="00BB6D3B">
        <w:rPr>
          <w:szCs w:val="24"/>
        </w:rPr>
        <w:t>È </w:t>
      </w:r>
      <w:proofErr w:type="spellStart"/>
      <w:r w:rsidRPr="00BB6D3B">
        <w:rPr>
          <w:i/>
          <w:iCs/>
          <w:szCs w:val="24"/>
        </w:rPr>
        <w:t>valde</w:t>
      </w:r>
      <w:proofErr w:type="spellEnd"/>
      <w:r w:rsidRPr="00BB6D3B">
        <w:rPr>
          <w:i/>
          <w:iCs/>
          <w:szCs w:val="24"/>
        </w:rPr>
        <w:t xml:space="preserve"> </w:t>
      </w:r>
      <w:proofErr w:type="spellStart"/>
      <w:r w:rsidRPr="00BB6D3B">
        <w:rPr>
          <w:i/>
          <w:iCs/>
          <w:szCs w:val="24"/>
        </w:rPr>
        <w:t>peritus</w:t>
      </w:r>
      <w:proofErr w:type="spellEnd"/>
      <w:r w:rsidRPr="00BB6D3B">
        <w:rPr>
          <w:szCs w:val="24"/>
        </w:rPr>
        <w:t xml:space="preserve"> della Facoltà per le Scienze Estetico-teologiche. Dirige il periodico AT, </w:t>
      </w:r>
      <w:proofErr w:type="spellStart"/>
      <w:r w:rsidRPr="00BB6D3B">
        <w:rPr>
          <w:i/>
          <w:iCs/>
          <w:szCs w:val="24"/>
        </w:rPr>
        <w:t>Arts</w:t>
      </w:r>
      <w:proofErr w:type="spellEnd"/>
      <w:r w:rsidRPr="00BB6D3B">
        <w:rPr>
          <w:i/>
          <w:iCs/>
          <w:szCs w:val="24"/>
        </w:rPr>
        <w:t xml:space="preserve"> and </w:t>
      </w:r>
      <w:proofErr w:type="spellStart"/>
      <w:r w:rsidRPr="00BB6D3B">
        <w:rPr>
          <w:i/>
          <w:iCs/>
          <w:szCs w:val="24"/>
        </w:rPr>
        <w:t>theologies</w:t>
      </w:r>
      <w:proofErr w:type="spellEnd"/>
      <w:r w:rsidRPr="00BB6D3B">
        <w:rPr>
          <w:i/>
          <w:iCs/>
          <w:szCs w:val="24"/>
        </w:rPr>
        <w:t>.</w:t>
      </w:r>
      <w:r w:rsidRPr="00BB6D3B">
        <w:rPr>
          <w:szCs w:val="24"/>
        </w:rPr>
        <w:t xml:space="preserve"> Ha operato dal 1983 al 1995 nei Paesi francofoni d’Europa, nell’ambito degli accordi internazionali per gli scambi culturali, come consulente di arte moderna e contemporanea. Dal 2005 al 2008 è stato direttore della Pinacoteca Comunale di Gaeta.</w:t>
      </w:r>
      <w:r w:rsidRPr="00BB6D3B">
        <w:rPr>
          <w:color w:val="000000" w:themeColor="text1"/>
          <w:szCs w:val="24"/>
        </w:rPr>
        <w:t xml:space="preserve"> Ha curato sul </w:t>
      </w:r>
      <w:proofErr w:type="gramStart"/>
      <w:r w:rsidRPr="00BB6D3B">
        <w:rPr>
          <w:color w:val="000000" w:themeColor="text1"/>
          <w:szCs w:val="24"/>
        </w:rPr>
        <w:t>piano scientifico mostre</w:t>
      </w:r>
      <w:proofErr w:type="gramEnd"/>
      <w:r w:rsidRPr="00BB6D3B">
        <w:rPr>
          <w:color w:val="000000" w:themeColor="text1"/>
          <w:szCs w:val="24"/>
        </w:rPr>
        <w:t xml:space="preserve"> di rilievo internazionale. Tra di esse: </w:t>
      </w:r>
      <w:r w:rsidRPr="00BB6D3B">
        <w:rPr>
          <w:i/>
          <w:iCs/>
          <w:color w:val="000000" w:themeColor="text1"/>
          <w:szCs w:val="24"/>
        </w:rPr>
        <w:t>Il Simbolismo in Belgio,</w:t>
      </w:r>
      <w:r w:rsidRPr="00BB6D3B">
        <w:rPr>
          <w:color w:val="000000" w:themeColor="text1"/>
          <w:szCs w:val="24"/>
        </w:rPr>
        <w:t xml:space="preserve"> Palazzo Reale di Caserta (1985), </w:t>
      </w:r>
      <w:hyperlink r:id="rId9" w:tooltip="Emilio Greco" w:history="1">
        <w:r w:rsidRPr="00BB6D3B">
          <w:rPr>
            <w:rStyle w:val="15"/>
            <w:rFonts w:ascii="Times New Roman" w:hAnsi="Times New Roman" w:cs="Times New Roman"/>
            <w:i/>
            <w:iCs/>
            <w:color w:val="000000" w:themeColor="text1"/>
            <w:szCs w:val="24"/>
            <w:u w:val="none"/>
          </w:rPr>
          <w:t>Emilio Greco</w:t>
        </w:r>
      </w:hyperlink>
      <w:r w:rsidRPr="00BB6D3B">
        <w:rPr>
          <w:i/>
          <w:iCs/>
          <w:color w:val="000000" w:themeColor="text1"/>
          <w:szCs w:val="24"/>
        </w:rPr>
        <w:t>, la dimensione psicologica e spirituale</w:t>
      </w:r>
      <w:r w:rsidRPr="00BB6D3B">
        <w:rPr>
          <w:iCs/>
          <w:color w:val="000000" w:themeColor="text1"/>
          <w:szCs w:val="24"/>
        </w:rPr>
        <w:t>,</w:t>
      </w:r>
      <w:r w:rsidRPr="00BB6D3B">
        <w:rPr>
          <w:i/>
          <w:iCs/>
          <w:color w:val="000000" w:themeColor="text1"/>
          <w:szCs w:val="24"/>
        </w:rPr>
        <w:t xml:space="preserve"> </w:t>
      </w:r>
      <w:hyperlink r:id="rId10" w:tooltip="Museo Emilio Greco (Sabaudia)" w:history="1">
        <w:r w:rsidRPr="00BB6D3B">
          <w:rPr>
            <w:rStyle w:val="15"/>
            <w:rFonts w:ascii="Times New Roman" w:hAnsi="Times New Roman" w:cs="Times New Roman"/>
            <w:color w:val="000000" w:themeColor="text1"/>
            <w:szCs w:val="24"/>
            <w:u w:val="none"/>
          </w:rPr>
          <w:t>Museo Emilio Greco (Sabaudia)</w:t>
        </w:r>
      </w:hyperlink>
      <w:r w:rsidRPr="00BB6D3B">
        <w:rPr>
          <w:color w:val="000000" w:themeColor="text1"/>
          <w:szCs w:val="24"/>
        </w:rPr>
        <w:t xml:space="preserve"> (2010); </w:t>
      </w:r>
      <w:hyperlink r:id="rId11" w:tooltip="Alberto Magnelli" w:history="1">
        <w:r w:rsidRPr="00BB6D3B">
          <w:rPr>
            <w:rStyle w:val="15"/>
            <w:rFonts w:ascii="Times New Roman" w:hAnsi="Times New Roman" w:cs="Times New Roman"/>
            <w:i/>
            <w:iCs/>
            <w:color w:val="000000" w:themeColor="text1"/>
            <w:szCs w:val="24"/>
            <w:u w:val="none"/>
          </w:rPr>
          <w:t>Alberto Magnelli</w:t>
        </w:r>
      </w:hyperlink>
      <w:r w:rsidRPr="00BB6D3B">
        <w:rPr>
          <w:i/>
          <w:iCs/>
          <w:color w:val="000000" w:themeColor="text1"/>
          <w:szCs w:val="24"/>
        </w:rPr>
        <w:t>, opere 1915-1970</w:t>
      </w:r>
      <w:r w:rsidRPr="00BB6D3B">
        <w:rPr>
          <w:color w:val="000000" w:themeColor="text1"/>
          <w:szCs w:val="24"/>
        </w:rPr>
        <w:t xml:space="preserve"> (2012);</w:t>
      </w:r>
      <w:r w:rsidRPr="00BB6D3B">
        <w:rPr>
          <w:i/>
          <w:iCs/>
          <w:color w:val="000000" w:themeColor="text1"/>
          <w:szCs w:val="24"/>
        </w:rPr>
        <w:t xml:space="preserve"> </w:t>
      </w:r>
      <w:hyperlink r:id="rId12" w:tooltip="Alberto Burri" w:history="1">
        <w:r w:rsidRPr="00BB6D3B">
          <w:rPr>
            <w:rStyle w:val="15"/>
            <w:rFonts w:ascii="Times New Roman" w:hAnsi="Times New Roman" w:cs="Times New Roman"/>
            <w:i/>
            <w:iCs/>
            <w:color w:val="000000" w:themeColor="text1"/>
            <w:szCs w:val="24"/>
            <w:u w:val="none"/>
          </w:rPr>
          <w:t>Alberto Burri</w:t>
        </w:r>
      </w:hyperlink>
      <w:r w:rsidRPr="00BB6D3B">
        <w:rPr>
          <w:color w:val="000000" w:themeColor="text1"/>
          <w:szCs w:val="24"/>
        </w:rPr>
        <w:t xml:space="preserve">, </w:t>
      </w:r>
      <w:r w:rsidRPr="00BB6D3B">
        <w:rPr>
          <w:i/>
          <w:color w:val="000000" w:themeColor="text1"/>
          <w:szCs w:val="24"/>
        </w:rPr>
        <w:t xml:space="preserve">Unico e multiplo </w:t>
      </w:r>
      <w:r w:rsidRPr="00BB6D3B">
        <w:rPr>
          <w:color w:val="000000" w:themeColor="text1"/>
          <w:szCs w:val="24"/>
        </w:rPr>
        <w:t xml:space="preserve">(2014), entrambe presso la Pinacoteca Comunale di Gaeta; </w:t>
      </w:r>
      <w:r w:rsidRPr="00BB6D3B">
        <w:rPr>
          <w:i/>
          <w:color w:val="000000" w:themeColor="text1"/>
          <w:szCs w:val="24"/>
        </w:rPr>
        <w:t xml:space="preserve">Afro, La memoria ritrovata </w:t>
      </w:r>
      <w:r w:rsidRPr="00BB6D3B">
        <w:rPr>
          <w:color w:val="000000" w:themeColor="text1"/>
          <w:szCs w:val="24"/>
        </w:rPr>
        <w:t xml:space="preserve">(2016), </w:t>
      </w:r>
      <w:r w:rsidRPr="00BB6D3B">
        <w:rPr>
          <w:i/>
          <w:color w:val="000000" w:themeColor="text1"/>
          <w:szCs w:val="24"/>
        </w:rPr>
        <w:t>Pietro Consagra, La memoria trasparente</w:t>
      </w:r>
      <w:r w:rsidRPr="00BB6D3B">
        <w:rPr>
          <w:color w:val="000000" w:themeColor="text1"/>
          <w:szCs w:val="24"/>
        </w:rPr>
        <w:t xml:space="preserve"> (2017), </w:t>
      </w:r>
      <w:r w:rsidRPr="00BB6D3B">
        <w:rPr>
          <w:i/>
          <w:color w:val="000000" w:themeColor="text1"/>
          <w:szCs w:val="24"/>
        </w:rPr>
        <w:t>Aligi Sassu, 1915-1930</w:t>
      </w:r>
      <w:r w:rsidRPr="00BB6D3B">
        <w:rPr>
          <w:color w:val="000000" w:themeColor="text1"/>
          <w:szCs w:val="24"/>
        </w:rPr>
        <w:t xml:space="preserve"> (2019), presso lo Spazio </w:t>
      </w:r>
      <w:proofErr w:type="spellStart"/>
      <w:r w:rsidRPr="00BB6D3B">
        <w:rPr>
          <w:color w:val="000000" w:themeColor="text1"/>
          <w:szCs w:val="24"/>
        </w:rPr>
        <w:t>Comel</w:t>
      </w:r>
      <w:proofErr w:type="spellEnd"/>
      <w:r w:rsidRPr="00BB6D3B">
        <w:rPr>
          <w:color w:val="000000" w:themeColor="text1"/>
          <w:szCs w:val="24"/>
        </w:rPr>
        <w:t xml:space="preserve"> di Latina; </w:t>
      </w:r>
      <w:r w:rsidRPr="00BB6D3B">
        <w:rPr>
          <w:i/>
          <w:color w:val="000000" w:themeColor="text1"/>
          <w:szCs w:val="24"/>
        </w:rPr>
        <w:t>Rosso Guttuso, opere 1934-1984</w:t>
      </w:r>
      <w:r w:rsidRPr="00BB6D3B">
        <w:rPr>
          <w:color w:val="000000" w:themeColor="text1"/>
          <w:szCs w:val="24"/>
        </w:rPr>
        <w:t xml:space="preserve">, presso la fondazione La Malfa di Catania.  Ha scritto molti libri. Tra gli ultimi: </w:t>
      </w:r>
      <w:r w:rsidRPr="00BB6D3B">
        <w:rPr>
          <w:i/>
          <w:iCs/>
          <w:color w:val="000000" w:themeColor="text1"/>
          <w:szCs w:val="24"/>
        </w:rPr>
        <w:t xml:space="preserve">Lo sguardo e l’oltre </w:t>
      </w:r>
      <w:r w:rsidRPr="00BB6D3B">
        <w:rPr>
          <w:color w:val="000000" w:themeColor="text1"/>
          <w:szCs w:val="24"/>
        </w:rPr>
        <w:t xml:space="preserve">(2018), </w:t>
      </w:r>
      <w:r w:rsidRPr="00BB6D3B">
        <w:rPr>
          <w:i/>
          <w:iCs/>
          <w:color w:val="000000" w:themeColor="text1"/>
          <w:szCs w:val="24"/>
        </w:rPr>
        <w:t xml:space="preserve">Arte e dialogo nel Mediterraneo </w:t>
      </w:r>
      <w:r w:rsidRPr="00BB6D3B">
        <w:rPr>
          <w:color w:val="000000" w:themeColor="text1"/>
          <w:szCs w:val="24"/>
        </w:rPr>
        <w:t xml:space="preserve">(a cura di) (2019), </w:t>
      </w:r>
      <w:r w:rsidRPr="00BB6D3B">
        <w:rPr>
          <w:i/>
          <w:iCs/>
          <w:color w:val="000000" w:themeColor="text1"/>
          <w:szCs w:val="24"/>
        </w:rPr>
        <w:t xml:space="preserve">La materia trasparente </w:t>
      </w:r>
      <w:r w:rsidRPr="00BB6D3B">
        <w:rPr>
          <w:color w:val="000000" w:themeColor="text1"/>
          <w:szCs w:val="24"/>
        </w:rPr>
        <w:t xml:space="preserve">(2021). </w:t>
      </w:r>
      <w:r w:rsidRPr="00BB6D3B">
        <w:rPr>
          <w:color w:val="000000" w:themeColor="text1"/>
          <w:szCs w:val="24"/>
        </w:rPr>
        <w:t>È</w:t>
      </w:r>
      <w:r w:rsidRPr="00BB6D3B">
        <w:rPr>
          <w:color w:val="000000" w:themeColor="text1"/>
          <w:szCs w:val="24"/>
        </w:rPr>
        <w:t xml:space="preserve"> membro dell’Associazione Internazionale Critici d’Arte. Collabora dal 1990 alle pagine culturali del quotidiano Avvenire, e in particolare alla pagina Arte</w:t>
      </w:r>
      <w:r w:rsidR="007D14D8" w:rsidRPr="00BB6D3B">
        <w:rPr>
          <w:szCs w:val="24"/>
        </w:rPr>
        <w:t>.</w:t>
      </w:r>
    </w:p>
    <w:p w14:paraId="6FCA1F97" w14:textId="3D2A6C40" w:rsidR="00E25CCF" w:rsidRPr="00B525F7" w:rsidRDefault="00E25CCF" w:rsidP="00E25CCF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07EC18FF" w14:textId="77777777" w:rsidR="00B525F7" w:rsidRPr="00B525F7" w:rsidRDefault="00B525F7" w:rsidP="00B525F7">
      <w:pPr>
        <w:jc w:val="both"/>
        <w:rPr>
          <w:position w:val="-2"/>
          <w:sz w:val="22"/>
          <w:szCs w:val="22"/>
        </w:rPr>
      </w:pPr>
    </w:p>
    <w:sectPr w:rsidR="00B525F7" w:rsidRPr="00B525F7" w:rsidSect="000962B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/>
      <w:pgMar w:top="567" w:right="1418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073" w14:textId="77777777" w:rsidR="00615FFC" w:rsidRDefault="00615FFC">
      <w:r>
        <w:separator/>
      </w:r>
    </w:p>
  </w:endnote>
  <w:endnote w:type="continuationSeparator" w:id="0">
    <w:p w14:paraId="10D3DED6" w14:textId="77777777" w:rsidR="00615FFC" w:rsidRDefault="0061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3E66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4225B64E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DCB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27E70EB2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FE0E" w14:textId="77777777" w:rsidR="00615FFC" w:rsidRDefault="00615FFC">
      <w:r>
        <w:separator/>
      </w:r>
    </w:p>
  </w:footnote>
  <w:footnote w:type="continuationSeparator" w:id="0">
    <w:p w14:paraId="462BCEC4" w14:textId="77777777" w:rsidR="00615FFC" w:rsidRDefault="0061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7CC" w14:textId="77777777" w:rsidR="009755F1" w:rsidRDefault="009755F1" w:rsidP="00600191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3360" behindDoc="0" locked="0" layoutInCell="1" allowOverlap="1" wp14:anchorId="69F55D3A" wp14:editId="05065FAD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4384" behindDoc="0" locked="0" layoutInCell="1" allowOverlap="1" wp14:anchorId="60912F03" wp14:editId="3CC564A6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pacing w:val="6"/>
        <w:sz w:val="20"/>
      </w:rPr>
      <w:drawing>
        <wp:anchor distT="0" distB="0" distL="114300" distR="114300" simplePos="0" relativeHeight="251662336" behindDoc="0" locked="0" layoutInCell="1" allowOverlap="1" wp14:anchorId="7BB316FB" wp14:editId="2085A3DB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0492368A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842EF0C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3AD991ED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 xml:space="preserve">       Sezione San Luigi</w:t>
    </w:r>
  </w:p>
  <w:p w14:paraId="47C00099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41B" w14:textId="77777777" w:rsidR="009755F1" w:rsidRDefault="009755F1" w:rsidP="001742D9">
    <w:pPr>
      <w:pStyle w:val="Intestazione"/>
      <w:rPr>
        <w:szCs w:val="19"/>
      </w:rPr>
    </w:pPr>
    <w:r>
      <w:rPr>
        <w:smallCaps/>
        <w:noProof/>
        <w:spacing w:val="6"/>
        <w:sz w:val="20"/>
      </w:rPr>
      <w:drawing>
        <wp:anchor distT="0" distB="0" distL="114300" distR="114300" simplePos="0" relativeHeight="251659264" behindDoc="0" locked="0" layoutInCell="1" allowOverlap="1" wp14:anchorId="41EBC806" wp14:editId="0D656241">
          <wp:simplePos x="0" y="0"/>
          <wp:positionH relativeFrom="column">
            <wp:posOffset>-519430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0288" behindDoc="0" locked="0" layoutInCell="1" allowOverlap="1" wp14:anchorId="05770373" wp14:editId="41CC1038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1312" behindDoc="0" locked="0" layoutInCell="1" allowOverlap="1" wp14:anchorId="4C970C16" wp14:editId="59B7765E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4BF7845E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19DEBB4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52684543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16"/>
        <w:szCs w:val="16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</w:t>
    </w:r>
    <w:r>
      <w:rPr>
        <w:smallCaps/>
        <w:color w:val="0F243E" w:themeColor="text2" w:themeShade="80"/>
        <w:spacing w:val="6"/>
        <w:sz w:val="16"/>
        <w:szCs w:val="16"/>
      </w:rPr>
      <w:t xml:space="preserve">    </w:t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 Sezione San Luigi</w:t>
    </w:r>
  </w:p>
  <w:p w14:paraId="0535F256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16"/>
        <w:szCs w:val="16"/>
      </w:rPr>
    </w:pP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>
      <w:rPr>
        <w:smallCaps/>
        <w:color w:val="17365D" w:themeColor="text2" w:themeShade="BF"/>
        <w:spacing w:val="6"/>
        <w:sz w:val="16"/>
        <w:szCs w:val="16"/>
      </w:rPr>
      <w:t xml:space="preserve">  </w:t>
    </w:r>
    <w:r w:rsidRPr="009A1727">
      <w:rPr>
        <w:smallCaps/>
        <w:color w:val="17365D" w:themeColor="text2" w:themeShade="BF"/>
        <w:spacing w:val="6"/>
        <w:sz w:val="16"/>
        <w:szCs w:val="16"/>
      </w:rPr>
      <w:t>Via Petrarca, 115 - Napoli</w:t>
    </w:r>
  </w:p>
  <w:p w14:paraId="019E7C4D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40A9A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D68661EA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43D81894"/>
    <w:name w:val="WW8Num4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AC048CA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B0D5D"/>
    <w:multiLevelType w:val="hybridMultilevel"/>
    <w:tmpl w:val="4AC4A4DA"/>
    <w:lvl w:ilvl="0" w:tplc="5E16E46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E977346"/>
    <w:multiLevelType w:val="hybridMultilevel"/>
    <w:tmpl w:val="34F4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399"/>
    <w:multiLevelType w:val="multilevel"/>
    <w:tmpl w:val="C3426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E07279"/>
    <w:multiLevelType w:val="hybridMultilevel"/>
    <w:tmpl w:val="96969A00"/>
    <w:lvl w:ilvl="0" w:tplc="32AA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5657"/>
    <w:multiLevelType w:val="hybridMultilevel"/>
    <w:tmpl w:val="1CA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74D7"/>
    <w:multiLevelType w:val="hybridMultilevel"/>
    <w:tmpl w:val="F768D170"/>
    <w:lvl w:ilvl="0" w:tplc="06F8C70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D793771"/>
    <w:multiLevelType w:val="hybridMultilevel"/>
    <w:tmpl w:val="DDBAE2F8"/>
    <w:lvl w:ilvl="0" w:tplc="FEAC9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4FA2"/>
    <w:multiLevelType w:val="hybridMultilevel"/>
    <w:tmpl w:val="DC38F1CE"/>
    <w:lvl w:ilvl="0" w:tplc="E8F4880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FD45FB8"/>
    <w:multiLevelType w:val="hybridMultilevel"/>
    <w:tmpl w:val="057A7152"/>
    <w:lvl w:ilvl="0" w:tplc="82D24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740"/>
    <w:multiLevelType w:val="hybridMultilevel"/>
    <w:tmpl w:val="CBE83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20DA"/>
    <w:multiLevelType w:val="hybridMultilevel"/>
    <w:tmpl w:val="3E1A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45E"/>
    <w:multiLevelType w:val="hybridMultilevel"/>
    <w:tmpl w:val="7ECCF2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4683C"/>
    <w:multiLevelType w:val="hybridMultilevel"/>
    <w:tmpl w:val="5CB85EDA"/>
    <w:lvl w:ilvl="0" w:tplc="54C8C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2570F"/>
    <w:multiLevelType w:val="hybridMultilevel"/>
    <w:tmpl w:val="02FCE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327"/>
    <w:multiLevelType w:val="hybridMultilevel"/>
    <w:tmpl w:val="88F0E72E"/>
    <w:lvl w:ilvl="0" w:tplc="FAAC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46226"/>
    <w:multiLevelType w:val="hybridMultilevel"/>
    <w:tmpl w:val="F482D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32D1A"/>
    <w:multiLevelType w:val="multilevel"/>
    <w:tmpl w:val="02B428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136DD7"/>
    <w:multiLevelType w:val="hybridMultilevel"/>
    <w:tmpl w:val="A7168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0A6C"/>
    <w:multiLevelType w:val="multilevel"/>
    <w:tmpl w:val="17B257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7679713">
    <w:abstractNumId w:val="14"/>
  </w:num>
  <w:num w:numId="2" w16cid:durableId="1705789985">
    <w:abstractNumId w:val="10"/>
  </w:num>
  <w:num w:numId="3" w16cid:durableId="798112499">
    <w:abstractNumId w:val="7"/>
  </w:num>
  <w:num w:numId="4" w16cid:durableId="1258246431">
    <w:abstractNumId w:val="9"/>
  </w:num>
  <w:num w:numId="5" w16cid:durableId="765417356">
    <w:abstractNumId w:val="11"/>
  </w:num>
  <w:num w:numId="6" w16cid:durableId="425620490">
    <w:abstractNumId w:val="4"/>
  </w:num>
  <w:num w:numId="7" w16cid:durableId="532807748">
    <w:abstractNumId w:val="12"/>
  </w:num>
  <w:num w:numId="8" w16cid:durableId="493843481">
    <w:abstractNumId w:val="0"/>
  </w:num>
  <w:num w:numId="9" w16cid:durableId="1067344605">
    <w:abstractNumId w:val="1"/>
  </w:num>
  <w:num w:numId="10" w16cid:durableId="379548920">
    <w:abstractNumId w:val="2"/>
  </w:num>
  <w:num w:numId="11" w16cid:durableId="872886539">
    <w:abstractNumId w:val="3"/>
  </w:num>
  <w:num w:numId="12" w16cid:durableId="2102985751">
    <w:abstractNumId w:val="19"/>
  </w:num>
  <w:num w:numId="13" w16cid:durableId="2048024048">
    <w:abstractNumId w:val="8"/>
  </w:num>
  <w:num w:numId="14" w16cid:durableId="219826535">
    <w:abstractNumId w:val="5"/>
  </w:num>
  <w:num w:numId="15" w16cid:durableId="1988897409">
    <w:abstractNumId w:val="18"/>
  </w:num>
  <w:num w:numId="16" w16cid:durableId="1003431749">
    <w:abstractNumId w:val="13"/>
  </w:num>
  <w:num w:numId="17" w16cid:durableId="873925554">
    <w:abstractNumId w:val="21"/>
  </w:num>
  <w:num w:numId="18" w16cid:durableId="1124425230">
    <w:abstractNumId w:val="17"/>
  </w:num>
  <w:num w:numId="19" w16cid:durableId="445317730">
    <w:abstractNumId w:val="15"/>
  </w:num>
  <w:num w:numId="20" w16cid:durableId="814565679">
    <w:abstractNumId w:val="22"/>
  </w:num>
  <w:num w:numId="21" w16cid:durableId="1685594608">
    <w:abstractNumId w:val="6"/>
  </w:num>
  <w:num w:numId="22" w16cid:durableId="666792143">
    <w:abstractNumId w:val="20"/>
  </w:num>
  <w:num w:numId="23" w16cid:durableId="3989873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A4"/>
    <w:rsid w:val="0000208B"/>
    <w:rsid w:val="00006E61"/>
    <w:rsid w:val="00011C28"/>
    <w:rsid w:val="0001667B"/>
    <w:rsid w:val="00021E32"/>
    <w:rsid w:val="00024E62"/>
    <w:rsid w:val="00032093"/>
    <w:rsid w:val="000355B1"/>
    <w:rsid w:val="0004280F"/>
    <w:rsid w:val="00051688"/>
    <w:rsid w:val="00053293"/>
    <w:rsid w:val="0005500D"/>
    <w:rsid w:val="000620F0"/>
    <w:rsid w:val="0007353F"/>
    <w:rsid w:val="00075800"/>
    <w:rsid w:val="00083C0D"/>
    <w:rsid w:val="000855E8"/>
    <w:rsid w:val="000962B3"/>
    <w:rsid w:val="000C2F4D"/>
    <w:rsid w:val="000E4308"/>
    <w:rsid w:val="000F117B"/>
    <w:rsid w:val="000F1408"/>
    <w:rsid w:val="000F3293"/>
    <w:rsid w:val="0011682F"/>
    <w:rsid w:val="00146747"/>
    <w:rsid w:val="00153B90"/>
    <w:rsid w:val="00157580"/>
    <w:rsid w:val="00160D0E"/>
    <w:rsid w:val="00160FBC"/>
    <w:rsid w:val="001742D9"/>
    <w:rsid w:val="001746B2"/>
    <w:rsid w:val="001813BF"/>
    <w:rsid w:val="00181510"/>
    <w:rsid w:val="001B18BC"/>
    <w:rsid w:val="001B3947"/>
    <w:rsid w:val="001D47B9"/>
    <w:rsid w:val="001F2697"/>
    <w:rsid w:val="002115AB"/>
    <w:rsid w:val="002161B6"/>
    <w:rsid w:val="00225404"/>
    <w:rsid w:val="002270E5"/>
    <w:rsid w:val="00243E1F"/>
    <w:rsid w:val="002474A8"/>
    <w:rsid w:val="0027277F"/>
    <w:rsid w:val="00273A05"/>
    <w:rsid w:val="002860E3"/>
    <w:rsid w:val="002A3919"/>
    <w:rsid w:val="002C41E4"/>
    <w:rsid w:val="002E1A0D"/>
    <w:rsid w:val="002F486E"/>
    <w:rsid w:val="00311940"/>
    <w:rsid w:val="00315184"/>
    <w:rsid w:val="00331A57"/>
    <w:rsid w:val="003337E5"/>
    <w:rsid w:val="00340B81"/>
    <w:rsid w:val="003452F4"/>
    <w:rsid w:val="00356D7E"/>
    <w:rsid w:val="003630F3"/>
    <w:rsid w:val="00365D35"/>
    <w:rsid w:val="0036788D"/>
    <w:rsid w:val="0038135B"/>
    <w:rsid w:val="00390316"/>
    <w:rsid w:val="003A1741"/>
    <w:rsid w:val="003A547E"/>
    <w:rsid w:val="003C2F73"/>
    <w:rsid w:val="003C31F3"/>
    <w:rsid w:val="003C4EB8"/>
    <w:rsid w:val="003D3525"/>
    <w:rsid w:val="003D58C3"/>
    <w:rsid w:val="003E5713"/>
    <w:rsid w:val="003F3808"/>
    <w:rsid w:val="00407EB6"/>
    <w:rsid w:val="00412F28"/>
    <w:rsid w:val="0044071B"/>
    <w:rsid w:val="00464356"/>
    <w:rsid w:val="0046452D"/>
    <w:rsid w:val="004748EF"/>
    <w:rsid w:val="00484554"/>
    <w:rsid w:val="004B49AF"/>
    <w:rsid w:val="004B5268"/>
    <w:rsid w:val="004C466D"/>
    <w:rsid w:val="004D774E"/>
    <w:rsid w:val="004F2B8A"/>
    <w:rsid w:val="00521602"/>
    <w:rsid w:val="00523EAA"/>
    <w:rsid w:val="00527E71"/>
    <w:rsid w:val="0056775E"/>
    <w:rsid w:val="005A2845"/>
    <w:rsid w:val="005C3319"/>
    <w:rsid w:val="005D3D23"/>
    <w:rsid w:val="005D4669"/>
    <w:rsid w:val="005E0A35"/>
    <w:rsid w:val="00600191"/>
    <w:rsid w:val="006028F1"/>
    <w:rsid w:val="00615306"/>
    <w:rsid w:val="00615FFC"/>
    <w:rsid w:val="006272AE"/>
    <w:rsid w:val="00634D0C"/>
    <w:rsid w:val="00637FED"/>
    <w:rsid w:val="006420DB"/>
    <w:rsid w:val="00652D9E"/>
    <w:rsid w:val="00654B74"/>
    <w:rsid w:val="0066125D"/>
    <w:rsid w:val="006646DA"/>
    <w:rsid w:val="00683A75"/>
    <w:rsid w:val="00693CB3"/>
    <w:rsid w:val="006A2450"/>
    <w:rsid w:val="006B263A"/>
    <w:rsid w:val="006C6880"/>
    <w:rsid w:val="006E76BB"/>
    <w:rsid w:val="006F0FF7"/>
    <w:rsid w:val="00700AFC"/>
    <w:rsid w:val="0070314C"/>
    <w:rsid w:val="00705DE4"/>
    <w:rsid w:val="00711EA1"/>
    <w:rsid w:val="00716609"/>
    <w:rsid w:val="00740431"/>
    <w:rsid w:val="007611E6"/>
    <w:rsid w:val="00770A6A"/>
    <w:rsid w:val="00781CB2"/>
    <w:rsid w:val="0078422B"/>
    <w:rsid w:val="00797B54"/>
    <w:rsid w:val="007A047A"/>
    <w:rsid w:val="007D14D8"/>
    <w:rsid w:val="007D33C3"/>
    <w:rsid w:val="007D4862"/>
    <w:rsid w:val="007E637D"/>
    <w:rsid w:val="007E6D64"/>
    <w:rsid w:val="00802168"/>
    <w:rsid w:val="00825111"/>
    <w:rsid w:val="0084692C"/>
    <w:rsid w:val="00850E44"/>
    <w:rsid w:val="00853452"/>
    <w:rsid w:val="0086089E"/>
    <w:rsid w:val="00860A0E"/>
    <w:rsid w:val="00860BDD"/>
    <w:rsid w:val="00862D2C"/>
    <w:rsid w:val="00873BC7"/>
    <w:rsid w:val="00886598"/>
    <w:rsid w:val="008955D0"/>
    <w:rsid w:val="008A622B"/>
    <w:rsid w:val="008E7081"/>
    <w:rsid w:val="008F0754"/>
    <w:rsid w:val="008F1C8F"/>
    <w:rsid w:val="009054BE"/>
    <w:rsid w:val="00920269"/>
    <w:rsid w:val="00924665"/>
    <w:rsid w:val="00924F23"/>
    <w:rsid w:val="009335C5"/>
    <w:rsid w:val="0093421F"/>
    <w:rsid w:val="009419BF"/>
    <w:rsid w:val="00943088"/>
    <w:rsid w:val="00946245"/>
    <w:rsid w:val="00947955"/>
    <w:rsid w:val="00956891"/>
    <w:rsid w:val="009662B6"/>
    <w:rsid w:val="009755F1"/>
    <w:rsid w:val="00980B9C"/>
    <w:rsid w:val="009871AA"/>
    <w:rsid w:val="00990750"/>
    <w:rsid w:val="00993BDC"/>
    <w:rsid w:val="009A1727"/>
    <w:rsid w:val="009A42ED"/>
    <w:rsid w:val="009B64D6"/>
    <w:rsid w:val="009C765B"/>
    <w:rsid w:val="009F0321"/>
    <w:rsid w:val="00A14AED"/>
    <w:rsid w:val="00A15CA2"/>
    <w:rsid w:val="00A16961"/>
    <w:rsid w:val="00A629A6"/>
    <w:rsid w:val="00A66400"/>
    <w:rsid w:val="00A7634C"/>
    <w:rsid w:val="00A82C30"/>
    <w:rsid w:val="00A90EC7"/>
    <w:rsid w:val="00AA1060"/>
    <w:rsid w:val="00AA7F4B"/>
    <w:rsid w:val="00AB29AA"/>
    <w:rsid w:val="00AC6B03"/>
    <w:rsid w:val="00AD4CAB"/>
    <w:rsid w:val="00AF7936"/>
    <w:rsid w:val="00B00C99"/>
    <w:rsid w:val="00B05BBA"/>
    <w:rsid w:val="00B11224"/>
    <w:rsid w:val="00B20FB6"/>
    <w:rsid w:val="00B434A9"/>
    <w:rsid w:val="00B44EFC"/>
    <w:rsid w:val="00B525F7"/>
    <w:rsid w:val="00B53133"/>
    <w:rsid w:val="00B670AC"/>
    <w:rsid w:val="00B74F4B"/>
    <w:rsid w:val="00B82BF6"/>
    <w:rsid w:val="00B87CCF"/>
    <w:rsid w:val="00B967A4"/>
    <w:rsid w:val="00BA15C4"/>
    <w:rsid w:val="00BB6D3B"/>
    <w:rsid w:val="00BE3DC4"/>
    <w:rsid w:val="00C05C8D"/>
    <w:rsid w:val="00C2035E"/>
    <w:rsid w:val="00C35176"/>
    <w:rsid w:val="00C42A74"/>
    <w:rsid w:val="00C43CB1"/>
    <w:rsid w:val="00C651B2"/>
    <w:rsid w:val="00C664D6"/>
    <w:rsid w:val="00C77498"/>
    <w:rsid w:val="00C85DE7"/>
    <w:rsid w:val="00C860D1"/>
    <w:rsid w:val="00C87FF5"/>
    <w:rsid w:val="00C97E27"/>
    <w:rsid w:val="00CB55D0"/>
    <w:rsid w:val="00CC2513"/>
    <w:rsid w:val="00CC5E6D"/>
    <w:rsid w:val="00CC6C98"/>
    <w:rsid w:val="00CD204F"/>
    <w:rsid w:val="00CD549A"/>
    <w:rsid w:val="00CE4307"/>
    <w:rsid w:val="00CF0B99"/>
    <w:rsid w:val="00D22A40"/>
    <w:rsid w:val="00D23A68"/>
    <w:rsid w:val="00D64D48"/>
    <w:rsid w:val="00D6688F"/>
    <w:rsid w:val="00D709A0"/>
    <w:rsid w:val="00D80C31"/>
    <w:rsid w:val="00D8627B"/>
    <w:rsid w:val="00D92EE4"/>
    <w:rsid w:val="00D960A2"/>
    <w:rsid w:val="00DA4A1A"/>
    <w:rsid w:val="00DA4FBE"/>
    <w:rsid w:val="00DB054D"/>
    <w:rsid w:val="00DB3254"/>
    <w:rsid w:val="00DB7F24"/>
    <w:rsid w:val="00DD19F7"/>
    <w:rsid w:val="00DE38C6"/>
    <w:rsid w:val="00DE3DC4"/>
    <w:rsid w:val="00E22892"/>
    <w:rsid w:val="00E25CCF"/>
    <w:rsid w:val="00E30AF8"/>
    <w:rsid w:val="00E328CE"/>
    <w:rsid w:val="00E43F25"/>
    <w:rsid w:val="00E508EE"/>
    <w:rsid w:val="00E5508A"/>
    <w:rsid w:val="00E620F9"/>
    <w:rsid w:val="00E718D1"/>
    <w:rsid w:val="00E73979"/>
    <w:rsid w:val="00E7579B"/>
    <w:rsid w:val="00E76993"/>
    <w:rsid w:val="00E90A10"/>
    <w:rsid w:val="00EA488E"/>
    <w:rsid w:val="00EA5360"/>
    <w:rsid w:val="00EC26B4"/>
    <w:rsid w:val="00EC29E2"/>
    <w:rsid w:val="00EC364D"/>
    <w:rsid w:val="00EC79A4"/>
    <w:rsid w:val="00ED4A7B"/>
    <w:rsid w:val="00ED7268"/>
    <w:rsid w:val="00EF0F07"/>
    <w:rsid w:val="00F04990"/>
    <w:rsid w:val="00F54EAB"/>
    <w:rsid w:val="00FB4693"/>
    <w:rsid w:val="00FB6463"/>
    <w:rsid w:val="00FD66BB"/>
    <w:rsid w:val="00FD7B6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974D7"/>
  <w15:docId w15:val="{10DCFE05-7747-4BCB-8747-B3136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6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466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B64D6"/>
    <w:pPr>
      <w:ind w:left="708"/>
    </w:pPr>
  </w:style>
  <w:style w:type="paragraph" w:customStyle="1" w:styleId="Default">
    <w:name w:val="Default"/>
    <w:rsid w:val="00E90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B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D4A7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4A7B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191"/>
    <w:rPr>
      <w:sz w:val="24"/>
    </w:rPr>
  </w:style>
  <w:style w:type="paragraph" w:customStyle="1" w:styleId="Paragrafoelenco1">
    <w:name w:val="Paragrafo elenco1"/>
    <w:basedOn w:val="Normale"/>
    <w:rsid w:val="00D22A40"/>
    <w:pPr>
      <w:overflowPunct/>
      <w:autoSpaceDE/>
      <w:autoSpaceDN/>
      <w:adjustRightInd/>
      <w:spacing w:line="252" w:lineRule="auto"/>
      <w:ind w:left="720"/>
      <w:textAlignment w:val="auto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335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4307"/>
    <w:rPr>
      <w:color w:val="605E5C"/>
      <w:shd w:val="clear" w:color="auto" w:fill="E1DFDD"/>
    </w:rPr>
  </w:style>
  <w:style w:type="character" w:customStyle="1" w:styleId="15">
    <w:name w:val="15"/>
    <w:basedOn w:val="Carpredefinitoparagrafo"/>
    <w:rsid w:val="00BB6D3B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t.wikipedia.org/wiki/Alberto_Burr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wikipedia.org/wiki/Alberto_Magnell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t.wikipedia.org/wiki/Museo_Emilio_Greco_(Sabaudia)" TargetMode="External"/><Relationship Id="rId4" Type="http://schemas.openxmlformats.org/officeDocument/2006/relationships/styles" Target="styles.xml"/><Relationship Id="rId9" Type="http://schemas.openxmlformats.org/officeDocument/2006/relationships/hyperlink" Target="https://it.wikipedia.org/wiki/Emilio_Gre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6F279-E36F-49DF-8ACB-D2E62F8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1" baseType="lpstr">
      <vt:lpstr>	</vt:lpstr>
    </vt:vector>
  </TitlesOfParts>
  <Company>PFTIM-SL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Matilde Tidone</dc:creator>
  <cp:keywords/>
  <dc:description/>
  <cp:lastModifiedBy>Francesco Ranucci</cp:lastModifiedBy>
  <cp:revision>3</cp:revision>
  <cp:lastPrinted>2021-12-11T15:05:00Z</cp:lastPrinted>
  <dcterms:created xsi:type="dcterms:W3CDTF">2022-04-13T17:58:00Z</dcterms:created>
  <dcterms:modified xsi:type="dcterms:W3CDTF">2022-04-13T17:59:00Z</dcterms:modified>
</cp:coreProperties>
</file>